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E3A7B" w14:textId="5756CA9C" w:rsidR="00EB14DB" w:rsidRPr="003A3DEF" w:rsidRDefault="00EB14DB" w:rsidP="003A3DEF">
      <w:pPr>
        <w:spacing w:line="240" w:lineRule="auto"/>
        <w:jc w:val="center"/>
        <w:rPr>
          <w:rFonts w:ascii="Times New Roman" w:hAnsi="Times New Roman" w:cs="Times New Roman"/>
          <w:b/>
          <w:bCs/>
        </w:rPr>
      </w:pPr>
      <w:r w:rsidRPr="003A3DEF">
        <w:rPr>
          <w:rFonts w:ascii="Times New Roman" w:hAnsi="Times New Roman" w:cs="Times New Roman"/>
          <w:b/>
          <w:bCs/>
        </w:rPr>
        <w:t>UPAYA PERSERIKATAN BANGSA-BANGSA (PBB) DALAM PENYELESAIAN SENGKETA MAKEDONIA DAN YUNANI</w:t>
      </w:r>
    </w:p>
    <w:p w14:paraId="7F7DE932" w14:textId="1C681129" w:rsidR="00EB14DB" w:rsidRPr="003A3DEF" w:rsidRDefault="00EB14DB" w:rsidP="003A3DEF">
      <w:pPr>
        <w:spacing w:line="240" w:lineRule="auto"/>
        <w:rPr>
          <w:rFonts w:ascii="Times New Roman" w:hAnsi="Times New Roman" w:cs="Times New Roman"/>
          <w:b/>
          <w:bCs/>
        </w:rPr>
      </w:pPr>
    </w:p>
    <w:p w14:paraId="36E031AC" w14:textId="322966FA" w:rsidR="00EB14DB" w:rsidRPr="003A3DEF" w:rsidRDefault="00B54A1B" w:rsidP="003A3DEF">
      <w:pPr>
        <w:tabs>
          <w:tab w:val="left" w:pos="3119"/>
        </w:tabs>
        <w:spacing w:line="240" w:lineRule="auto"/>
        <w:jc w:val="center"/>
        <w:rPr>
          <w:rFonts w:ascii="Times New Roman" w:hAnsi="Times New Roman" w:cs="Times New Roman"/>
          <w:b/>
          <w:bCs/>
        </w:rPr>
      </w:pPr>
      <w:r w:rsidRPr="003A3DEF">
        <w:rPr>
          <w:rFonts w:ascii="Times New Roman" w:hAnsi="Times New Roman" w:cs="Times New Roman"/>
          <w:b/>
          <w:bCs/>
        </w:rPr>
        <w:t>Novita Arima Laehe</w:t>
      </w:r>
      <w:r w:rsidR="00384DC0" w:rsidRPr="003A3DEF">
        <w:rPr>
          <w:rStyle w:val="FootnoteReference"/>
          <w:rFonts w:ascii="Times New Roman" w:hAnsi="Times New Roman" w:cs="Times New Roman"/>
          <w:b/>
          <w:bCs/>
        </w:rPr>
        <w:footnoteReference w:id="1"/>
      </w:r>
    </w:p>
    <w:p w14:paraId="10220CC5" w14:textId="02303DE9" w:rsidR="00EB14DB" w:rsidRPr="002A2482" w:rsidRDefault="00EB14DB" w:rsidP="002A2482">
      <w:pPr>
        <w:spacing w:line="240" w:lineRule="auto"/>
        <w:jc w:val="both"/>
        <w:rPr>
          <w:rFonts w:ascii="Times New Roman" w:hAnsi="Times New Roman" w:cs="Times New Roman"/>
          <w:i/>
        </w:rPr>
      </w:pPr>
      <w:r w:rsidRPr="00461417">
        <w:rPr>
          <w:rFonts w:ascii="Times New Roman" w:hAnsi="Times New Roman" w:cs="Times New Roman"/>
          <w:b/>
          <w:bCs/>
          <w:i/>
          <w:iCs/>
        </w:rPr>
        <w:t>Abstract:</w:t>
      </w:r>
      <w:r w:rsidRPr="003A3DEF">
        <w:rPr>
          <w:rFonts w:ascii="Times New Roman" w:hAnsi="Times New Roman" w:cs="Times New Roman"/>
          <w:b/>
          <w:bCs/>
        </w:rPr>
        <w:t xml:space="preserve"> </w:t>
      </w:r>
      <w:r w:rsidR="002A2482" w:rsidRPr="002A2482">
        <w:rPr>
          <w:rFonts w:ascii="Times New Roman" w:hAnsi="Times New Roman" w:cs="Times New Roman"/>
          <w:i/>
        </w:rPr>
        <w:t>This study aims to find out the efforts of the United Nations in resolving the conflict between Macedonia and Greece. This research is a descriptive research. The data used in this study is secondary data. This study uses data collection techniques that is library research. This study uses qualitative methods and content analysis to describe the efforts of the United Nations in resolving the dispute between Macedo</w:t>
      </w:r>
      <w:bookmarkStart w:id="0" w:name="_GoBack"/>
      <w:bookmarkEnd w:id="0"/>
      <w:r w:rsidR="002A2482" w:rsidRPr="002A2482">
        <w:rPr>
          <w:rFonts w:ascii="Times New Roman" w:hAnsi="Times New Roman" w:cs="Times New Roman"/>
          <w:i/>
        </w:rPr>
        <w:t>nia and Greece. The results showed that the dispute between Macedonia and Greece is one of the most complicated disputes due to the unwillingness of both parties to make peace.  Therefore</w:t>
      </w:r>
      <w:r w:rsidR="002A2482">
        <w:rPr>
          <w:rFonts w:ascii="Times New Roman" w:hAnsi="Times New Roman" w:cs="Times New Roman"/>
          <w:i/>
        </w:rPr>
        <w:t>,</w:t>
      </w:r>
      <w:r w:rsidR="002A2482" w:rsidRPr="002A2482">
        <w:rPr>
          <w:rFonts w:ascii="Times New Roman" w:hAnsi="Times New Roman" w:cs="Times New Roman"/>
          <w:i/>
        </w:rPr>
        <w:t xml:space="preserve"> an external party is needed to assist in resolving this case, namely the United Nations (UN).  At first, it was hoped that the UN's involvement in this case would reduce the chaos caused by the dispute.  Efforts made by the United Nations (UN) to handle this case as a mediator. Facilitator, and act as a provider of arbitration.  In addition, the United Nations is also in its efforts to cooperate with the International Court of Justice (ICJ).  But unfortunately, the UN's actions in handling this case can be said to be less effective, which happened because the UN was unable to act decisively.  The UN as an international organization that is considered capable of imposing sanctions or legal action does not occur, the UN in realizing this dispute resolution is only in the form of a mediation, facilitator, a provider of arbitration and nothing more than that.</w:t>
      </w:r>
    </w:p>
    <w:p w14:paraId="00C5C969" w14:textId="72AE205F" w:rsidR="00EB14DB" w:rsidRPr="00461417" w:rsidRDefault="00EB14DB" w:rsidP="00461417">
      <w:pPr>
        <w:spacing w:line="240" w:lineRule="auto"/>
        <w:jc w:val="center"/>
        <w:rPr>
          <w:rFonts w:ascii="Times New Roman" w:hAnsi="Times New Roman" w:cs="Times New Roman"/>
          <w:b/>
          <w:bCs/>
          <w:i/>
          <w:iCs/>
        </w:rPr>
      </w:pPr>
      <w:r w:rsidRPr="00461417">
        <w:rPr>
          <w:rFonts w:ascii="Times New Roman" w:hAnsi="Times New Roman" w:cs="Times New Roman"/>
          <w:b/>
          <w:bCs/>
          <w:i/>
          <w:iCs/>
        </w:rPr>
        <w:t xml:space="preserve">Keywords: </w:t>
      </w:r>
      <w:r w:rsidR="00444F49" w:rsidRPr="00461417">
        <w:rPr>
          <w:rFonts w:ascii="Times New Roman" w:hAnsi="Times New Roman" w:cs="Times New Roman"/>
          <w:b/>
          <w:bCs/>
          <w:i/>
          <w:iCs/>
        </w:rPr>
        <w:t>Greece, Macedonia, the United Nations</w:t>
      </w:r>
    </w:p>
    <w:p w14:paraId="13E47D78" w14:textId="5B16DC52" w:rsidR="00EB14DB" w:rsidRPr="003A3DEF" w:rsidRDefault="00EB14DB" w:rsidP="003A3DEF">
      <w:pPr>
        <w:spacing w:line="240" w:lineRule="auto"/>
        <w:jc w:val="both"/>
        <w:rPr>
          <w:rFonts w:ascii="Times New Roman" w:hAnsi="Times New Roman" w:cs="Times New Roman"/>
          <w:b/>
          <w:bCs/>
        </w:rPr>
      </w:pPr>
    </w:p>
    <w:p w14:paraId="170F1420" w14:textId="5B8DC173" w:rsidR="00EB14DB" w:rsidRPr="003A3DEF" w:rsidRDefault="00EB14DB" w:rsidP="003A3DEF">
      <w:pPr>
        <w:spacing w:line="240" w:lineRule="auto"/>
        <w:jc w:val="both"/>
        <w:rPr>
          <w:rFonts w:ascii="Times New Roman" w:hAnsi="Times New Roman" w:cs="Times New Roman"/>
          <w:b/>
          <w:bCs/>
        </w:rPr>
      </w:pPr>
      <w:r w:rsidRPr="003A3DEF">
        <w:rPr>
          <w:rFonts w:ascii="Times New Roman" w:hAnsi="Times New Roman" w:cs="Times New Roman"/>
          <w:b/>
          <w:bCs/>
        </w:rPr>
        <w:t xml:space="preserve">Pendahuluan </w:t>
      </w:r>
    </w:p>
    <w:p w14:paraId="6A813097" w14:textId="131CBD7E" w:rsidR="004A54F2" w:rsidRPr="003A3DEF" w:rsidRDefault="004A54F2" w:rsidP="003A3DEF">
      <w:pPr>
        <w:spacing w:line="240" w:lineRule="auto"/>
        <w:jc w:val="both"/>
        <w:rPr>
          <w:rFonts w:ascii="Times New Roman" w:hAnsi="Times New Roman" w:cs="Times New Roman"/>
          <w:lang w:val="id"/>
        </w:rPr>
      </w:pPr>
      <w:r w:rsidRPr="003A3DEF">
        <w:rPr>
          <w:rFonts w:ascii="Times New Roman" w:hAnsi="Times New Roman" w:cs="Times New Roman"/>
          <w:b/>
          <w:bCs/>
        </w:rPr>
        <w:tab/>
      </w:r>
      <w:r w:rsidRPr="003A3DEF">
        <w:rPr>
          <w:rFonts w:ascii="Times New Roman" w:hAnsi="Times New Roman" w:cs="Times New Roman"/>
          <w:lang w:val="id"/>
        </w:rPr>
        <w:t>Makedonia sebagai wilayah strategis terhadap stabilitas di daerah Balkan terus bersengketa dengan Yunani sejak negara ini mendeklarasikan kemerdekaanya menggunakan nama ‘Makedonia’ dengan nama republiknya menjadi Republik Makedonia</w:t>
      </w:r>
      <w:r w:rsidRPr="003A3DEF">
        <w:rPr>
          <w:rFonts w:ascii="Times New Roman" w:hAnsi="Times New Roman" w:cs="Times New Roman"/>
          <w:lang w:val="en-US"/>
        </w:rPr>
        <w:t>.</w:t>
      </w:r>
      <w:r w:rsidR="00422797" w:rsidRPr="003A3DEF">
        <w:rPr>
          <w:rStyle w:val="FootnoteReference"/>
          <w:rFonts w:ascii="Times New Roman" w:hAnsi="Times New Roman" w:cs="Times New Roman"/>
          <w:lang w:val="id"/>
        </w:rPr>
        <w:footnoteReference w:id="2"/>
      </w:r>
      <w:r w:rsidRPr="003A3DEF">
        <w:rPr>
          <w:rFonts w:ascii="Times New Roman" w:hAnsi="Times New Roman" w:cs="Times New Roman"/>
          <w:lang w:val="id"/>
        </w:rPr>
        <w:t xml:space="preserve"> </w:t>
      </w:r>
      <w:r w:rsidRPr="003A3DEF">
        <w:rPr>
          <w:rFonts w:ascii="Times New Roman" w:hAnsi="Times New Roman" w:cs="Times New Roman"/>
          <w:lang w:val="en-US"/>
        </w:rPr>
        <w:t>Sengketa</w:t>
      </w:r>
      <w:r w:rsidRPr="003A3DEF">
        <w:rPr>
          <w:rFonts w:ascii="Times New Roman" w:hAnsi="Times New Roman" w:cs="Times New Roman"/>
          <w:lang w:val="id"/>
        </w:rPr>
        <w:t xml:space="preserve"> yang terjadi antara Makedonia dan Yunani dipicu oleh aspek identitas nasional yang berimplikasi memunculkan sengketa selama 27 tahun. Makedonia merupakan negara Balkan atau negara-negara yang berapa di Eropa bagian tenggara.</w:t>
      </w:r>
      <w:r w:rsidRPr="003A3DEF">
        <w:rPr>
          <w:rFonts w:ascii="Times New Roman" w:hAnsi="Times New Roman" w:cs="Times New Roman"/>
          <w:vertAlign w:val="superscript"/>
          <w:lang w:val="id"/>
        </w:rPr>
        <w:footnoteReference w:id="3"/>
      </w:r>
    </w:p>
    <w:p w14:paraId="57E60E47" w14:textId="77777777" w:rsidR="004A54F2" w:rsidRPr="003A3DEF" w:rsidRDefault="004A54F2" w:rsidP="003A3DEF">
      <w:pPr>
        <w:spacing w:line="240" w:lineRule="auto"/>
        <w:jc w:val="both"/>
        <w:rPr>
          <w:rFonts w:ascii="Times New Roman" w:hAnsi="Times New Roman" w:cs="Times New Roman"/>
          <w:lang w:val="id"/>
        </w:rPr>
      </w:pPr>
      <w:r w:rsidRPr="003A3DEF">
        <w:rPr>
          <w:rFonts w:ascii="Times New Roman" w:hAnsi="Times New Roman" w:cs="Times New Roman"/>
          <w:lang w:val="id"/>
        </w:rPr>
        <w:tab/>
        <w:t xml:space="preserve">Sengketa yang dialami oleh kedua negara ini juga sudah terlalu lama, sehingga penyelesaian pun harus segera dicapai. Peran </w:t>
      </w:r>
      <w:r w:rsidRPr="003A3DEF">
        <w:rPr>
          <w:rFonts w:ascii="Times New Roman" w:hAnsi="Times New Roman" w:cs="Times New Roman"/>
          <w:lang w:val="en-US"/>
        </w:rPr>
        <w:t>PBB</w:t>
      </w:r>
      <w:r w:rsidRPr="003A3DEF">
        <w:rPr>
          <w:rFonts w:ascii="Times New Roman" w:hAnsi="Times New Roman" w:cs="Times New Roman"/>
          <w:lang w:val="id"/>
        </w:rPr>
        <w:t xml:space="preserve"> dalam kasus ini merupakan implementasi dari Pasal 1 UN Charter yang menegaskan bahwa </w:t>
      </w:r>
      <w:r w:rsidRPr="003A3DEF">
        <w:rPr>
          <w:rFonts w:ascii="Times New Roman" w:hAnsi="Times New Roman" w:cs="Times New Roman"/>
          <w:lang w:val="en-US"/>
        </w:rPr>
        <w:t>PBB</w:t>
      </w:r>
      <w:r w:rsidRPr="003A3DEF">
        <w:rPr>
          <w:rFonts w:ascii="Times New Roman" w:hAnsi="Times New Roman" w:cs="Times New Roman"/>
          <w:lang w:val="id"/>
        </w:rPr>
        <w:t xml:space="preserve"> bertujuan untuk menjaga perdamaian dan keamanan dunia. Mempererat hubungan baik antarnegara berdasarkan kesetaraan hak, mencapai kerja sama internasional dalam menyelesaikan masalah internasional seperti ekonomi, sosial, budaya, dan kemanusiaan.</w:t>
      </w:r>
      <w:r w:rsidRPr="003A3DEF">
        <w:rPr>
          <w:rFonts w:ascii="Times New Roman" w:hAnsi="Times New Roman" w:cs="Times New Roman"/>
          <w:vertAlign w:val="superscript"/>
          <w:lang w:val="id"/>
        </w:rPr>
        <w:footnoteReference w:id="4"/>
      </w:r>
    </w:p>
    <w:p w14:paraId="68433730" w14:textId="3EAE962D" w:rsidR="00EB14DB" w:rsidRPr="003A3DEF" w:rsidRDefault="004A54F2" w:rsidP="003A3DEF">
      <w:pPr>
        <w:spacing w:line="240" w:lineRule="auto"/>
        <w:ind w:firstLine="720"/>
        <w:jc w:val="both"/>
        <w:rPr>
          <w:rFonts w:ascii="Times New Roman" w:hAnsi="Times New Roman" w:cs="Times New Roman"/>
          <w:lang w:val="en-US"/>
        </w:rPr>
      </w:pPr>
      <w:r w:rsidRPr="003A3DEF">
        <w:rPr>
          <w:rFonts w:ascii="Times New Roman" w:hAnsi="Times New Roman" w:cs="Times New Roman"/>
          <w:lang w:val="id"/>
        </w:rPr>
        <w:lastRenderedPageBreak/>
        <w:t xml:space="preserve">Penanganan sengketa yang membutuhkan proses lama, menjadi hal yang menarik untuk dikaji lebih dalam. Sebagaimana sulit yang dihadapi dalam menangani sengketa antara Makedonia dan Yunani sampai membutuhkan waktu puluhan tahun sampai akhirnya terselesaikan, </w:t>
      </w:r>
      <w:r w:rsidRPr="006C0569">
        <w:rPr>
          <w:rFonts w:ascii="Times New Roman" w:hAnsi="Times New Roman" w:cs="Times New Roman"/>
          <w:lang w:val="id"/>
        </w:rPr>
        <w:t>apa</w:t>
      </w:r>
      <w:r w:rsidRPr="003A3DEF">
        <w:rPr>
          <w:rFonts w:ascii="Times New Roman" w:hAnsi="Times New Roman" w:cs="Times New Roman"/>
          <w:lang w:val="id"/>
        </w:rPr>
        <w:t xml:space="preserve"> yang menyebabkan sengketa ini lambat diatasi, hingga bagaimana dan apa saja usaha yang dilakukan oleh PBB dalam mengatasi sengketa ini.</w:t>
      </w:r>
      <w:r w:rsidR="003A2C10" w:rsidRPr="006C0569">
        <w:rPr>
          <w:rFonts w:ascii="Times New Roman" w:hAnsi="Times New Roman" w:cs="Times New Roman"/>
          <w:lang w:val="id"/>
        </w:rPr>
        <w:t xml:space="preserve"> </w:t>
      </w:r>
      <w:r w:rsidR="003A2C10" w:rsidRPr="003A3DEF">
        <w:rPr>
          <w:rFonts w:ascii="Times New Roman" w:hAnsi="Times New Roman" w:cs="Times New Roman"/>
          <w:lang w:val="en-US"/>
        </w:rPr>
        <w:t>Dengan demikian, penelitian ini bertujuan untuk mencari tahu u</w:t>
      </w:r>
      <w:r w:rsidR="006F7F2E" w:rsidRPr="003A3DEF">
        <w:rPr>
          <w:rFonts w:ascii="Times New Roman" w:hAnsi="Times New Roman" w:cs="Times New Roman"/>
          <w:lang w:val="en-US"/>
        </w:rPr>
        <w:t>paya</w:t>
      </w:r>
      <w:r w:rsidR="003A2C10" w:rsidRPr="003A3DEF">
        <w:rPr>
          <w:rFonts w:ascii="Times New Roman" w:hAnsi="Times New Roman" w:cs="Times New Roman"/>
          <w:lang w:val="en-US"/>
        </w:rPr>
        <w:t xml:space="preserve"> PBB dalam menyelesaikan </w:t>
      </w:r>
      <w:r w:rsidR="006F7F2E" w:rsidRPr="003A3DEF">
        <w:rPr>
          <w:rFonts w:ascii="Times New Roman" w:hAnsi="Times New Roman" w:cs="Times New Roman"/>
          <w:lang w:val="en-US"/>
        </w:rPr>
        <w:t xml:space="preserve">konflik antara Yunani dan Makedonia. </w:t>
      </w:r>
    </w:p>
    <w:p w14:paraId="7156F878" w14:textId="65E8E905" w:rsidR="00EB14DB" w:rsidRPr="003A3DEF" w:rsidRDefault="00EB14DB" w:rsidP="003A3DEF">
      <w:pPr>
        <w:spacing w:line="240" w:lineRule="auto"/>
        <w:jc w:val="both"/>
        <w:rPr>
          <w:rFonts w:ascii="Times New Roman" w:hAnsi="Times New Roman" w:cs="Times New Roman"/>
          <w:b/>
          <w:bCs/>
        </w:rPr>
      </w:pPr>
      <w:r w:rsidRPr="003A3DEF">
        <w:rPr>
          <w:rFonts w:ascii="Times New Roman" w:hAnsi="Times New Roman" w:cs="Times New Roman"/>
          <w:b/>
          <w:bCs/>
        </w:rPr>
        <w:t xml:space="preserve">Kerangka Konsep dan Teori </w:t>
      </w:r>
    </w:p>
    <w:p w14:paraId="23458D00" w14:textId="77777777" w:rsidR="004A54F2" w:rsidRPr="003A3DEF" w:rsidRDefault="004A54F2" w:rsidP="003A3DEF">
      <w:pPr>
        <w:spacing w:after="0" w:line="240" w:lineRule="auto"/>
        <w:ind w:firstLine="720"/>
        <w:jc w:val="both"/>
        <w:rPr>
          <w:rFonts w:ascii="Times New Roman" w:hAnsi="Times New Roman" w:cs="Times New Roman"/>
        </w:rPr>
      </w:pPr>
      <w:r w:rsidRPr="003A3DEF">
        <w:rPr>
          <w:rFonts w:ascii="Times New Roman" w:hAnsi="Times New Roman" w:cs="Times New Roman"/>
        </w:rPr>
        <w:t>Adapun beberapa metode resolusi konflik dasar dan pendekatan-pendekatan resolusi menurut Kusa, sebagai berikut</w:t>
      </w:r>
      <w:r w:rsidRPr="003A3DEF">
        <w:rPr>
          <w:rStyle w:val="FootnoteReference"/>
          <w:rFonts w:ascii="Times New Roman" w:hAnsi="Times New Roman" w:cs="Times New Roman"/>
        </w:rPr>
        <w:footnoteReference w:id="5"/>
      </w:r>
      <w:r w:rsidRPr="003A3DEF">
        <w:rPr>
          <w:rFonts w:ascii="Times New Roman" w:hAnsi="Times New Roman" w:cs="Times New Roman"/>
        </w:rPr>
        <w:t xml:space="preserve"> :</w:t>
      </w:r>
    </w:p>
    <w:p w14:paraId="3E3F03DB" w14:textId="77777777" w:rsidR="004A54F2" w:rsidRPr="003A3DEF" w:rsidRDefault="004A54F2" w:rsidP="003A3DEF">
      <w:pPr>
        <w:pStyle w:val="ListParagraph1"/>
        <w:numPr>
          <w:ilvl w:val="0"/>
          <w:numId w:val="1"/>
        </w:numPr>
        <w:spacing w:after="0" w:line="240" w:lineRule="auto"/>
        <w:ind w:left="851" w:hanging="425"/>
        <w:rPr>
          <w:rFonts w:ascii="Times New Roman" w:eastAsiaTheme="minorHAnsi" w:hAnsi="Times New Roman"/>
          <w:b/>
          <w:lang w:val="en-US"/>
        </w:rPr>
      </w:pPr>
      <w:r w:rsidRPr="003A3DEF">
        <w:rPr>
          <w:rFonts w:ascii="Times New Roman" w:eastAsiaTheme="minorHAnsi" w:hAnsi="Times New Roman"/>
          <w:b/>
          <w:lang w:val="en-US"/>
        </w:rPr>
        <w:t>Negosiasi</w:t>
      </w:r>
    </w:p>
    <w:p w14:paraId="5BB6E93F" w14:textId="320DA4F0" w:rsidR="004A54F2" w:rsidRPr="003A3DEF" w:rsidRDefault="004A54F2" w:rsidP="003A3DEF">
      <w:pPr>
        <w:pStyle w:val="ListParagraph1"/>
        <w:spacing w:after="0" w:line="240" w:lineRule="auto"/>
        <w:ind w:left="851" w:firstLine="425"/>
        <w:rPr>
          <w:rFonts w:ascii="Times New Roman" w:eastAsiaTheme="minorHAnsi" w:hAnsi="Times New Roman"/>
          <w:lang w:val="en-US"/>
        </w:rPr>
      </w:pPr>
      <w:r w:rsidRPr="003A3DEF">
        <w:rPr>
          <w:rFonts w:ascii="Times New Roman" w:eastAsiaTheme="minorHAnsi" w:hAnsi="Times New Roman"/>
          <w:lang w:val="en-US"/>
        </w:rPr>
        <w:t>Negosiasi menurut Kazanský dan Andrassy adalah suatu perundingan yang dilakukan secara informal, dimana setiap pihak yang terlibat secara sukarela mengadakan pembicaraan tentang penyelesaiannya.</w:t>
      </w:r>
      <w:r w:rsidRPr="003A3DEF">
        <w:rPr>
          <w:rStyle w:val="FootnoteReference"/>
          <w:rFonts w:ascii="Times New Roman" w:eastAsiaTheme="minorHAnsi" w:hAnsi="Times New Roman"/>
          <w:lang w:val="en-US"/>
        </w:rPr>
        <w:footnoteReference w:id="6"/>
      </w:r>
      <w:r w:rsidRPr="003A3DEF">
        <w:rPr>
          <w:rFonts w:ascii="Times New Roman" w:eastAsiaTheme="minorHAnsi" w:hAnsi="Times New Roman"/>
          <w:lang w:val="en-US"/>
        </w:rPr>
        <w:t xml:space="preserve"> Dalam proses negosiasi, tidak melibatkan pihak ketiga, hakim ataupun mediator. Sehingga, dapat ditarik kesimpulan negosiasi merupakan perundingan yang dilakukan secara langsung oleh pihak-pihak yang terlibat tanpa pihak ketiga yang memiliki tujuan untuk menyelesaikan konflik.</w:t>
      </w:r>
    </w:p>
    <w:p w14:paraId="131EEF6E" w14:textId="77777777" w:rsidR="004A54F2" w:rsidRPr="003A3DEF" w:rsidRDefault="004A54F2" w:rsidP="003A3DEF">
      <w:pPr>
        <w:pStyle w:val="ListParagraph1"/>
        <w:numPr>
          <w:ilvl w:val="0"/>
          <w:numId w:val="1"/>
        </w:numPr>
        <w:spacing w:after="0" w:line="240" w:lineRule="auto"/>
        <w:ind w:left="851" w:hanging="425"/>
        <w:rPr>
          <w:rFonts w:ascii="Times New Roman" w:eastAsiaTheme="minorHAnsi" w:hAnsi="Times New Roman"/>
          <w:b/>
          <w:lang w:val="en-US"/>
        </w:rPr>
      </w:pPr>
      <w:r w:rsidRPr="003A3DEF">
        <w:rPr>
          <w:rFonts w:ascii="Times New Roman" w:eastAsiaTheme="minorHAnsi" w:hAnsi="Times New Roman"/>
          <w:b/>
          <w:lang w:val="en-US"/>
        </w:rPr>
        <w:t>Fasilitasi</w:t>
      </w:r>
    </w:p>
    <w:p w14:paraId="24D404C3" w14:textId="77777777" w:rsidR="004A54F2" w:rsidRPr="003A3DEF" w:rsidRDefault="004A54F2" w:rsidP="003A3DEF">
      <w:pPr>
        <w:pStyle w:val="ListParagraph1"/>
        <w:spacing w:after="0" w:line="240" w:lineRule="auto"/>
        <w:ind w:left="851" w:firstLine="425"/>
        <w:rPr>
          <w:rFonts w:ascii="Times New Roman" w:eastAsiaTheme="minorHAnsi" w:hAnsi="Times New Roman"/>
          <w:lang w:val="en-US"/>
        </w:rPr>
      </w:pPr>
      <w:r w:rsidRPr="003A3DEF">
        <w:rPr>
          <w:rFonts w:ascii="Times New Roman" w:eastAsiaTheme="minorHAnsi" w:hAnsi="Times New Roman"/>
          <w:lang w:val="en-US"/>
        </w:rPr>
        <w:t>Proses fasilitasi merupakan proses yang menyederhanakan suatu negosiasi terlepas dari sudut pandang yang terpolarisasi dari setiap pihak yang berkonflik. Proses ini pilihan yang tepat untuk digunakan pada sebuah isu atau konflik yang susah atau tidak dapat diselesaikan terlebih lagi jika pihak yang bertikai bersikukuh dengan pandangannya. Fasilitasi juga berarti dimana adanya pihak ketiga yang memfasilitasi pihak-pihak yang berkonflik seperti menyediakan tempat, memberikan fasilitas, dan sebagainya. Jadi, prinsip dasar dari proses fasilitasi yaitu menggunakan konsensus timbal balik dalam setiap langkahnya dengan tujuan tidak harus menyelesaikan semua permasalahan yang diperdebatkan.</w:t>
      </w:r>
    </w:p>
    <w:p w14:paraId="74C77059" w14:textId="77777777" w:rsidR="004A54F2" w:rsidRPr="003A3DEF" w:rsidRDefault="004A54F2" w:rsidP="003A3DEF">
      <w:pPr>
        <w:pStyle w:val="ListParagraph1"/>
        <w:numPr>
          <w:ilvl w:val="0"/>
          <w:numId w:val="1"/>
        </w:numPr>
        <w:spacing w:after="0" w:line="240" w:lineRule="auto"/>
        <w:ind w:left="851" w:hanging="425"/>
        <w:rPr>
          <w:rFonts w:ascii="Times New Roman" w:eastAsiaTheme="minorHAnsi" w:hAnsi="Times New Roman"/>
          <w:b/>
          <w:lang w:val="en-US"/>
        </w:rPr>
      </w:pPr>
      <w:r w:rsidRPr="003A3DEF">
        <w:rPr>
          <w:rFonts w:ascii="Times New Roman" w:eastAsiaTheme="minorHAnsi" w:hAnsi="Times New Roman"/>
          <w:b/>
          <w:lang w:val="en-US"/>
        </w:rPr>
        <w:t>Mediasi</w:t>
      </w:r>
    </w:p>
    <w:p w14:paraId="222DF96D" w14:textId="77777777" w:rsidR="004A54F2" w:rsidRPr="003A3DEF" w:rsidRDefault="004A54F2" w:rsidP="003A3DEF">
      <w:pPr>
        <w:pStyle w:val="ListParagraph1"/>
        <w:spacing w:after="0" w:line="240" w:lineRule="auto"/>
        <w:ind w:left="851" w:firstLine="425"/>
        <w:rPr>
          <w:rFonts w:ascii="Times New Roman" w:eastAsiaTheme="minorHAnsi" w:hAnsi="Times New Roman"/>
          <w:lang w:val="en-US"/>
        </w:rPr>
      </w:pPr>
      <w:r w:rsidRPr="003A3DEF">
        <w:rPr>
          <w:rFonts w:ascii="Times New Roman" w:eastAsiaTheme="minorHAnsi" w:hAnsi="Times New Roman"/>
          <w:lang w:val="en-US"/>
        </w:rPr>
        <w:t>Mediasi adalah proses manajemen resolusi konflik diantara para pihak yang berkonflik dan dibantu dengan adanya pihak ketiga untuk menegosiasikan kesepakatan yang disetujui oleh pihak-pihak yang bertikai.</w:t>
      </w:r>
      <w:r w:rsidRPr="003A3DEF">
        <w:rPr>
          <w:rStyle w:val="FootnoteReference"/>
          <w:rFonts w:ascii="Times New Roman" w:eastAsiaTheme="minorHAnsi" w:hAnsi="Times New Roman"/>
          <w:lang w:val="en-US"/>
        </w:rPr>
        <w:footnoteReference w:id="7"/>
      </w:r>
      <w:r w:rsidRPr="003A3DEF">
        <w:rPr>
          <w:rFonts w:ascii="Times New Roman" w:eastAsiaTheme="minorHAnsi" w:hAnsi="Times New Roman"/>
          <w:lang w:val="en-US"/>
        </w:rPr>
        <w:t xml:space="preserve"> Pihak ketiga harus bersikap objektif dan tidak memiliki kepentingan dalam konflik tersebut. Dalam mengatasi konflik jangka panjang, proses ini diperlukan karena adanya bantuan eksternal yang akan menjadi mediator yang bertugas dalam memperbaiki kembali hubungan diantara pihak yang bertikai dan juga berupaya dalam menemukan solusi yang bisa diterima bersama. </w:t>
      </w:r>
    </w:p>
    <w:p w14:paraId="58C67E12" w14:textId="77777777" w:rsidR="004A54F2" w:rsidRPr="003A3DEF" w:rsidRDefault="004A54F2" w:rsidP="003A3DEF">
      <w:pPr>
        <w:pStyle w:val="ListParagraph1"/>
        <w:numPr>
          <w:ilvl w:val="0"/>
          <w:numId w:val="1"/>
        </w:numPr>
        <w:spacing w:after="0" w:line="240" w:lineRule="auto"/>
        <w:ind w:left="851" w:hanging="425"/>
        <w:rPr>
          <w:rFonts w:ascii="Times New Roman" w:eastAsiaTheme="minorHAnsi" w:hAnsi="Times New Roman"/>
          <w:b/>
          <w:lang w:val="en-US"/>
        </w:rPr>
      </w:pPr>
      <w:r w:rsidRPr="003A3DEF">
        <w:rPr>
          <w:rFonts w:ascii="Times New Roman" w:eastAsiaTheme="minorHAnsi" w:hAnsi="Times New Roman"/>
          <w:b/>
          <w:lang w:val="en-US"/>
        </w:rPr>
        <w:t xml:space="preserve">Arbitrase </w:t>
      </w:r>
    </w:p>
    <w:p w14:paraId="51DF7093" w14:textId="77777777" w:rsidR="004A54F2" w:rsidRPr="003A3DEF" w:rsidRDefault="004A54F2" w:rsidP="003A3DEF">
      <w:pPr>
        <w:pStyle w:val="ListParagraph1"/>
        <w:spacing w:after="0" w:line="240" w:lineRule="auto"/>
        <w:ind w:left="851" w:firstLine="425"/>
        <w:rPr>
          <w:rFonts w:ascii="Times New Roman" w:eastAsiaTheme="minorHAnsi" w:hAnsi="Times New Roman"/>
          <w:b/>
          <w:lang w:val="en-US"/>
        </w:rPr>
      </w:pPr>
      <w:r w:rsidRPr="003A3DEF">
        <w:rPr>
          <w:rFonts w:ascii="Times New Roman" w:eastAsiaTheme="minorHAnsi" w:hAnsi="Times New Roman"/>
          <w:lang w:val="en-US"/>
        </w:rPr>
        <w:t xml:space="preserve">Arbitrase yaitu proses penyelesaian masalah atau konflik dengan cara mengajukan permasalahan ke badan peradilan independen. Mekanisme arbitrase </w:t>
      </w:r>
      <w:r w:rsidRPr="003A3DEF">
        <w:rPr>
          <w:rFonts w:ascii="Times New Roman" w:eastAsiaTheme="minorHAnsi" w:hAnsi="Times New Roman"/>
          <w:lang w:val="en-US"/>
        </w:rPr>
        <w:lastRenderedPageBreak/>
        <w:t>dilakukan jika pihak-pihak yang bertikai sepakat untuk membawa permasalahan ke lembaga hukum yang independen dan pertimbangannya menggunakan hukum internasional dan kepentingan bersama.</w:t>
      </w:r>
      <w:r w:rsidRPr="003A3DEF">
        <w:rPr>
          <w:rStyle w:val="FootnoteReference"/>
          <w:rFonts w:ascii="Times New Roman" w:eastAsiaTheme="minorHAnsi" w:hAnsi="Times New Roman"/>
          <w:lang w:val="en-US"/>
        </w:rPr>
        <w:footnoteReference w:id="8"/>
      </w:r>
      <w:r w:rsidRPr="003A3DEF">
        <w:rPr>
          <w:rFonts w:ascii="Times New Roman" w:eastAsiaTheme="minorHAnsi" w:hAnsi="Times New Roman"/>
          <w:lang w:val="en-US"/>
        </w:rPr>
        <w:t xml:space="preserve"> </w:t>
      </w:r>
    </w:p>
    <w:p w14:paraId="03EE90CC" w14:textId="77777777" w:rsidR="004A54F2" w:rsidRPr="003A3DEF" w:rsidRDefault="004A54F2" w:rsidP="003A3DEF">
      <w:pPr>
        <w:pStyle w:val="ListParagraph1"/>
        <w:spacing w:after="0" w:line="240" w:lineRule="auto"/>
        <w:ind w:left="851" w:firstLine="425"/>
        <w:rPr>
          <w:rFonts w:ascii="Times New Roman" w:eastAsiaTheme="minorHAnsi" w:hAnsi="Times New Roman"/>
          <w:lang w:val="en-US"/>
        </w:rPr>
      </w:pPr>
      <w:r w:rsidRPr="003A3DEF">
        <w:rPr>
          <w:rFonts w:ascii="Times New Roman" w:eastAsiaTheme="minorHAnsi" w:hAnsi="Times New Roman"/>
          <w:lang w:val="en-US"/>
        </w:rPr>
        <w:t xml:space="preserve">Metode-metode resolusi konflik diatas merupakan upaya dalam menciptakan suatu keadaan yang lebih baik. Tujuannya adalah menemukan titik tengah atau melakukan langkah-langkah pendekatan dalam membuat perjanjian secara rasional. Dalam penelitian ini, penulis akan berfokus pada upaya PBB dalam proses resolusi konflik sengketa antara Makedonia dan Yunani. Penulis akan mengklasifikasikan langkah-langkah yang dilakukan PBB ke dalam metode-metode yang ada dalam Manajemen Resolusi Konflik seperti yang sudah penulis jelaskan. </w:t>
      </w:r>
    </w:p>
    <w:p w14:paraId="334044CD" w14:textId="225C1A2E" w:rsidR="00EB14DB" w:rsidRPr="003A3DEF" w:rsidRDefault="00EB14DB" w:rsidP="003A3DEF">
      <w:pPr>
        <w:spacing w:line="240" w:lineRule="auto"/>
        <w:jc w:val="both"/>
        <w:rPr>
          <w:rFonts w:ascii="Times New Roman" w:hAnsi="Times New Roman" w:cs="Times New Roman"/>
          <w:b/>
          <w:bCs/>
        </w:rPr>
      </w:pPr>
    </w:p>
    <w:p w14:paraId="42651BCC" w14:textId="1E32A4BF" w:rsidR="00EB14DB" w:rsidRPr="003A3DEF" w:rsidRDefault="00EB14DB" w:rsidP="003A3DEF">
      <w:pPr>
        <w:spacing w:line="240" w:lineRule="auto"/>
        <w:jc w:val="both"/>
        <w:rPr>
          <w:rFonts w:ascii="Times New Roman" w:hAnsi="Times New Roman" w:cs="Times New Roman"/>
          <w:b/>
          <w:bCs/>
        </w:rPr>
      </w:pPr>
      <w:r w:rsidRPr="003A3DEF">
        <w:rPr>
          <w:rFonts w:ascii="Times New Roman" w:hAnsi="Times New Roman" w:cs="Times New Roman"/>
          <w:b/>
          <w:bCs/>
        </w:rPr>
        <w:t xml:space="preserve">Metode Penelitian </w:t>
      </w:r>
    </w:p>
    <w:p w14:paraId="17E6E4B1" w14:textId="4C517D8C" w:rsidR="004A54F2" w:rsidRPr="003A3DEF" w:rsidRDefault="004A54F2" w:rsidP="003A3DEF">
      <w:pPr>
        <w:spacing w:line="240" w:lineRule="auto"/>
        <w:ind w:firstLine="720"/>
        <w:jc w:val="both"/>
        <w:rPr>
          <w:rFonts w:ascii="Times New Roman" w:hAnsi="Times New Roman" w:cs="Times New Roman"/>
        </w:rPr>
      </w:pPr>
      <w:r w:rsidRPr="003A3DEF">
        <w:rPr>
          <w:rFonts w:ascii="Times New Roman" w:hAnsi="Times New Roman" w:cs="Times New Roman"/>
        </w:rPr>
        <w:t>Jenis penelitian yang digunakan dalam penelitian ini adalah deskriptif, yaitu penelitian yang berupaya memberikan gambaran terkait bagaimana upaya yang dilakukan PBB dalam penyelesaian sengketa antara Makedonia-Yunani tahun 1993-2018. Jenis data yang penulis gunakan dalam penelitian ini adalah data sekunder. Data-data yang diperoleh bersumber dari buku baik cetak maupun elektronik, jurnal, artikel, media massa, akses internet dan sejumlah literatur yang berkaitan dengan topik yang diangkat dalam penelitian dan dianggap berguna serta saling berkaitan. Teknik pengumpulan data dalam penelitian ini bersifat studi kepustakaan (library research), yaitu pengumpulan data dengan menelaah sejumlah literatur yang berhubungan dengan topik penelitian yang memiliki kapabilitas dan validitas teruji terhadap permasalahan yang dihadapi serta dapat dipertanggungjawabkan. Teknik Analisis Data dalam hubungan internasional, penulis menggunakan teknik analisis data kualitatif dan content analysis, yang bersifat pembahasan mendalam atau menjelaskan lebih detail terhadap suatu informasi tertulis untuk menjelaskan fenomena yang terjadi. Serta berisi analisa dari data-data yang digunakan.</w:t>
      </w:r>
    </w:p>
    <w:p w14:paraId="121F7EFB" w14:textId="77777777" w:rsidR="00410A72" w:rsidRPr="003A3DEF" w:rsidRDefault="00EB14DB" w:rsidP="003A3DEF">
      <w:pPr>
        <w:spacing w:line="240" w:lineRule="auto"/>
        <w:jc w:val="both"/>
        <w:rPr>
          <w:rFonts w:ascii="Times New Roman" w:hAnsi="Times New Roman" w:cs="Times New Roman"/>
          <w:b/>
          <w:bCs/>
        </w:rPr>
      </w:pPr>
      <w:r w:rsidRPr="003A3DEF">
        <w:rPr>
          <w:rFonts w:ascii="Times New Roman" w:hAnsi="Times New Roman" w:cs="Times New Roman"/>
          <w:b/>
          <w:bCs/>
        </w:rPr>
        <w:t>Hasil dan Pembahasan</w:t>
      </w:r>
    </w:p>
    <w:p w14:paraId="636D4B04" w14:textId="509E46B7"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rPr>
        <w:t xml:space="preserve">PBB melihat bahwa pecahnya Yugoslavia adalah suatu peristiwa yang bisa menimbulkan konflik yang berkepanjangan selama bertahun-tahun. Maka dari itu, PBB sendiri melakukan penggalian informasi lebih mendalam mulai dari tahun 1991 sehingga protes dan kekesalan yang dilayangkan oleh Yunani dapat segera diketahui. Ini adalah mandat yang berasal dari rapat sidang Dewan Keamanan PBB yang ke-3196 untuk benar-benar cepat menyelesaikan masalah dalam waktu tersingkat. Tentunya tujuan penggalian informasi yang dilakukan oleh PBB bertujuan untuk mencari bukti-bukti otentik dan mencari jalan keluar terbaik lewat mediasi. Di tahun 1995, Dewan Kemananan mengganti </w:t>
      </w:r>
      <w:r w:rsidRPr="003A3DEF">
        <w:rPr>
          <w:rFonts w:ascii="Times New Roman" w:hAnsi="Times New Roman" w:cs="Times New Roman"/>
          <w:lang w:val="en-US"/>
        </w:rPr>
        <w:t>U</w:t>
      </w:r>
      <w:r w:rsidRPr="003A3DEF">
        <w:rPr>
          <w:rFonts w:ascii="Times New Roman" w:hAnsi="Times New Roman" w:cs="Times New Roman"/>
        </w:rPr>
        <w:t>NPROFOR yang sebelumnya bertugas untuk menjaga negara bekas Yugoslavia dengan tiga misi perdamaian yang terpisah sehingga menjadi UNPREDEP.</w:t>
      </w:r>
      <w:r w:rsidR="00422797" w:rsidRPr="003A3DEF">
        <w:rPr>
          <w:rStyle w:val="FootnoteReference"/>
          <w:rFonts w:ascii="Times New Roman" w:hAnsi="Times New Roman" w:cs="Times New Roman"/>
        </w:rPr>
        <w:footnoteReference w:id="9"/>
      </w:r>
      <w:r w:rsidRPr="003A3DEF">
        <w:rPr>
          <w:rFonts w:ascii="Times New Roman" w:hAnsi="Times New Roman" w:cs="Times New Roman"/>
        </w:rPr>
        <w:t xml:space="preserve"> Sampai tahun 1997, UNPREDEP direncanakan akan diperpanjang namun ditunda karena terdapat sejumlah faktor seperti adanya perhatian pihak Rusia terhadap jumlah tentara Amerika yang terlalu banyak dan rencana Makedonia untuk mempersenjatai pasukannya. </w:t>
      </w:r>
    </w:p>
    <w:p w14:paraId="72E3B5E3" w14:textId="4576D357"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rPr>
        <w:lastRenderedPageBreak/>
        <w:t xml:space="preserve">Setelah membentuk UNPREDEP, maka terdapat usaha untuk memberi nama kepada Makedonia yang dianggap tidak menciderai atau memberatkan pihak manapun. FYROM adalah nama yang diusulkan oleh PBB namun masih kurang diterima. Karena hal inilah yang mendorong PBB untuk melakukan penyelesaian masalah berdasarkan pada manajemen resolusi konflik. </w:t>
      </w:r>
      <w:r w:rsidR="00487CE0">
        <w:rPr>
          <w:rFonts w:ascii="Times New Roman" w:hAnsi="Times New Roman" w:cs="Times New Roman"/>
        </w:rPr>
        <w:t>Penyelesaian masalah yaitu fasilitasi, mediasi, dan arbitrase ini tidak dilakukan bertahap sesuai dengan urutan pada manajemen resolusi konlfik namun dipilih dan diimplementasikan oleh PBB</w:t>
      </w:r>
    </w:p>
    <w:p w14:paraId="24C5B2B6" w14:textId="77777777" w:rsidR="00410A72" w:rsidRPr="003A3DEF" w:rsidRDefault="00410A72" w:rsidP="003A3DEF">
      <w:pPr>
        <w:spacing w:line="240" w:lineRule="auto"/>
        <w:ind w:firstLine="567"/>
        <w:jc w:val="both"/>
        <w:rPr>
          <w:rFonts w:ascii="Times New Roman" w:hAnsi="Times New Roman" w:cs="Times New Roman"/>
        </w:rPr>
      </w:pPr>
    </w:p>
    <w:p w14:paraId="4F65C3A9" w14:textId="77777777" w:rsidR="00410A72" w:rsidRPr="003A3DEF" w:rsidRDefault="00410A72" w:rsidP="003A3DEF">
      <w:pPr>
        <w:spacing w:line="240" w:lineRule="auto"/>
        <w:ind w:left="567" w:hanging="567"/>
        <w:jc w:val="both"/>
        <w:outlineLvl w:val="1"/>
        <w:rPr>
          <w:rFonts w:ascii="Times New Roman" w:hAnsi="Times New Roman" w:cs="Times New Roman"/>
          <w:b/>
          <w:lang w:val="id-ID"/>
        </w:rPr>
      </w:pPr>
      <w:bookmarkStart w:id="1" w:name="_Toc115087968"/>
      <w:r w:rsidRPr="003A3DEF">
        <w:rPr>
          <w:rFonts w:ascii="Times New Roman" w:hAnsi="Times New Roman" w:cs="Times New Roman"/>
          <w:b/>
          <w:lang w:val="id-ID"/>
        </w:rPr>
        <w:t>4.</w:t>
      </w:r>
      <w:r w:rsidRPr="003A3DEF">
        <w:rPr>
          <w:rFonts w:ascii="Times New Roman" w:hAnsi="Times New Roman" w:cs="Times New Roman"/>
          <w:b/>
          <w:lang w:val="en-US"/>
        </w:rPr>
        <w:t>1</w:t>
      </w:r>
      <w:r w:rsidRPr="003A3DEF">
        <w:rPr>
          <w:rFonts w:ascii="Times New Roman" w:hAnsi="Times New Roman" w:cs="Times New Roman"/>
          <w:b/>
          <w:lang w:val="id-ID"/>
        </w:rPr>
        <w:tab/>
      </w:r>
      <w:r w:rsidRPr="003A3DEF">
        <w:rPr>
          <w:rFonts w:ascii="Times New Roman" w:hAnsi="Times New Roman" w:cs="Times New Roman"/>
          <w:b/>
          <w:lang w:val="en-US"/>
        </w:rPr>
        <w:t xml:space="preserve">Upaya </w:t>
      </w:r>
      <w:r w:rsidRPr="003A3DEF">
        <w:rPr>
          <w:rFonts w:ascii="Times New Roman" w:hAnsi="Times New Roman" w:cs="Times New Roman"/>
          <w:b/>
          <w:lang w:val="id-ID"/>
        </w:rPr>
        <w:t>Fasilitasi</w:t>
      </w:r>
      <w:bookmarkEnd w:id="1"/>
      <w:r w:rsidRPr="003A3DEF">
        <w:rPr>
          <w:rFonts w:ascii="Times New Roman" w:hAnsi="Times New Roman" w:cs="Times New Roman"/>
          <w:b/>
          <w:lang w:val="id-ID"/>
        </w:rPr>
        <w:t xml:space="preserve"> </w:t>
      </w:r>
    </w:p>
    <w:p w14:paraId="0E10188B" w14:textId="54DD6AC5" w:rsidR="00410A72" w:rsidRPr="003A3DEF" w:rsidRDefault="00410A72" w:rsidP="003A3DEF">
      <w:pPr>
        <w:spacing w:line="240" w:lineRule="auto"/>
        <w:ind w:firstLine="567"/>
        <w:jc w:val="both"/>
        <w:rPr>
          <w:rFonts w:ascii="Times New Roman" w:hAnsi="Times New Roman" w:cs="Times New Roman"/>
          <w:bCs/>
        </w:rPr>
      </w:pPr>
      <w:r w:rsidRPr="003A3DEF">
        <w:rPr>
          <w:rFonts w:ascii="Times New Roman" w:hAnsi="Times New Roman" w:cs="Times New Roman"/>
          <w:bCs/>
        </w:rPr>
        <w:t xml:space="preserve">Fasilitasi adalah cara kedua untuk menyelesaikan masalah berdasarkan teori Manajemen </w:t>
      </w:r>
      <w:r w:rsidRPr="003A3DEF">
        <w:rPr>
          <w:rFonts w:ascii="Times New Roman" w:hAnsi="Times New Roman" w:cs="Times New Roman"/>
          <w:bCs/>
          <w:lang w:val="en-US"/>
        </w:rPr>
        <w:t>Resolusi Konflik</w:t>
      </w:r>
      <w:r w:rsidRPr="003A3DEF">
        <w:rPr>
          <w:rFonts w:ascii="Times New Roman" w:hAnsi="Times New Roman" w:cs="Times New Roman"/>
          <w:bCs/>
        </w:rPr>
        <w:t>. Cara fasilitasi adalah proses penyelesaian masalah yang mana pihak ketiga mengarahkan pihak yang berkonflik dengan cara mempermudah komunikasi dan menekankan apa yang diinginkan kedua pihak dan apa yang menjadi niat dari kedua pihak yang berkonflik.</w:t>
      </w:r>
      <w:r w:rsidR="00422797" w:rsidRPr="003A3DEF">
        <w:rPr>
          <w:rStyle w:val="FootnoteReference"/>
          <w:rFonts w:ascii="Times New Roman" w:hAnsi="Times New Roman" w:cs="Times New Roman"/>
          <w:bCs/>
        </w:rPr>
        <w:footnoteReference w:id="10"/>
      </w:r>
      <w:r w:rsidRPr="003A3DEF">
        <w:rPr>
          <w:rFonts w:ascii="Times New Roman" w:hAnsi="Times New Roman" w:cs="Times New Roman"/>
          <w:bCs/>
        </w:rPr>
        <w:t xml:space="preserve"> Fasilitasi berbeda dengan mediasi yang mana </w:t>
      </w:r>
      <w:r w:rsidRPr="003A3DEF">
        <w:rPr>
          <w:rFonts w:ascii="Times New Roman" w:hAnsi="Times New Roman" w:cs="Times New Roman"/>
          <w:bCs/>
          <w:lang w:val="en-US"/>
        </w:rPr>
        <w:t xml:space="preserve">pada </w:t>
      </w:r>
      <w:r w:rsidRPr="003A3DEF">
        <w:rPr>
          <w:rFonts w:ascii="Times New Roman" w:hAnsi="Times New Roman" w:cs="Times New Roman"/>
          <w:bCs/>
        </w:rPr>
        <w:t xml:space="preserve">fasilitasi tidak terdapat pengusulan </w:t>
      </w:r>
      <w:r w:rsidRPr="003A3DEF">
        <w:rPr>
          <w:rFonts w:ascii="Times New Roman" w:hAnsi="Times New Roman" w:cs="Times New Roman"/>
          <w:bCs/>
          <w:lang w:val="en-US"/>
        </w:rPr>
        <w:t xml:space="preserve">yang dilakukan pihak ketiga </w:t>
      </w:r>
      <w:r w:rsidRPr="003A3DEF">
        <w:rPr>
          <w:rFonts w:ascii="Times New Roman" w:hAnsi="Times New Roman" w:cs="Times New Roman"/>
          <w:bCs/>
        </w:rPr>
        <w:t xml:space="preserve">dan memberikan dorongan kepada pihak-pihak untuk mengambil usul tersebut. Fasilitasi lebih menekankan pada penjembatanan pemahaman kedua pihak yang sedang berkonflik. Sebetulnya, terdapat kecenderungan untuk menyelesaikan masalah hanya antara keduanya saja dengan pengawasan PBB. PBB membantu dalam menandatangi perjanjian Interim Accord pada tahun 1995 untuk mendamaikan antara Yunani dan Makedonia sehingga tidak ada keributan dan menentukan nama yang cocok. Regulasi ini bertujuan untuk membahas efek samping pertikaian mengenai nama yang menunjukkan hambatan yang hampir-hampir tidak dapat diatasi untuk setiap aspek hubungan bilateral. Interim Accord demikian dianggap sebagai persetujuan kerangka yang mencakup banyak aspek dari urusan-urusan umum dan menawarkan pembangunan hubungan diplomatik antara pihak-pihak dengan pembentukan </w:t>
      </w:r>
      <w:r w:rsidRPr="003A3DEF">
        <w:rPr>
          <w:rFonts w:ascii="Times New Roman" w:hAnsi="Times New Roman" w:cs="Times New Roman"/>
          <w:bCs/>
          <w:i/>
          <w:iCs/>
        </w:rPr>
        <w:t>Liaison Offices</w:t>
      </w:r>
      <w:r w:rsidRPr="003A3DEF">
        <w:rPr>
          <w:rFonts w:ascii="Times New Roman" w:hAnsi="Times New Roman" w:cs="Times New Roman"/>
          <w:bCs/>
          <w:i/>
          <w:iCs/>
          <w:lang w:val="en-US"/>
        </w:rPr>
        <w:t>.</w:t>
      </w:r>
      <w:r w:rsidR="00422797" w:rsidRPr="003A3DEF">
        <w:rPr>
          <w:rStyle w:val="FootnoteReference"/>
          <w:rFonts w:ascii="Times New Roman" w:hAnsi="Times New Roman" w:cs="Times New Roman"/>
          <w:bCs/>
        </w:rPr>
        <w:footnoteReference w:id="11"/>
      </w:r>
      <w:r w:rsidRPr="003A3DEF">
        <w:rPr>
          <w:rFonts w:ascii="Times New Roman" w:hAnsi="Times New Roman" w:cs="Times New Roman"/>
          <w:bCs/>
        </w:rPr>
        <w:t xml:space="preserve"> </w:t>
      </w:r>
    </w:p>
    <w:p w14:paraId="1A8A406D" w14:textId="4D55D9C3"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rPr>
        <w:t>Sebelum ditandatangani, proses bertemu dan membicarakan Interim Accord ini adalah yang paling penting. PBB melakukan pengawasan selama Makedonia dan Yunani berada pada proses perdamaian. Kedua pihak tersebut saling memberikan berbagai macam pendekatan untuk penyelesaian masalah serta mengadakan banyak pertemuan-pertemuan yang berkaitan dengan sengketa. Pada bulan Februari 1993, Yunani menerima gagasan internasional atas masalah nama Makedonia. Dua bulan kemudian, pada tanggal 7 April 1993, Dewan Keamanan mengadopsi Resolusi 817 (1993), 82 yang telah dirancang oleh Perancis, Spanyol dan Inggris, merekomendasikan bahwa Makedonia harus diterima di Organisasi dengan nama sementara Bekas Republik Yugoslavia Makedonia, sampai tercapai kesepakatan mengenai nama akhirnya.</w:t>
      </w:r>
      <w:r w:rsidR="00422797" w:rsidRPr="003A3DEF">
        <w:rPr>
          <w:rStyle w:val="FootnoteReference"/>
          <w:rFonts w:ascii="Times New Roman" w:hAnsi="Times New Roman" w:cs="Times New Roman"/>
        </w:rPr>
        <w:footnoteReference w:id="12"/>
      </w:r>
      <w:r w:rsidRPr="003A3DEF">
        <w:rPr>
          <w:rFonts w:ascii="Times New Roman" w:hAnsi="Times New Roman" w:cs="Times New Roman"/>
        </w:rPr>
        <w:t xml:space="preserve"> </w:t>
      </w:r>
    </w:p>
    <w:p w14:paraId="6B0917B8" w14:textId="718FF1A4"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rPr>
        <w:t xml:space="preserve">Pada hari berikutnya, Makedonia diterima di PBB tanpa bendera menunggu pertimbangan oleh komite arbitrase Yunani yang keberatan dengan Makedonia dengan pengunaan </w:t>
      </w:r>
      <w:r w:rsidRPr="003A3DEF">
        <w:rPr>
          <w:rFonts w:ascii="Times New Roman" w:hAnsi="Times New Roman" w:cs="Times New Roman"/>
          <w:lang w:val="en-US"/>
        </w:rPr>
        <w:t>Vergina Sun</w:t>
      </w:r>
      <w:r w:rsidRPr="003A3DEF">
        <w:rPr>
          <w:rFonts w:ascii="Times New Roman" w:hAnsi="Times New Roman" w:cs="Times New Roman"/>
        </w:rPr>
        <w:t xml:space="preserve"> sebagai simbol nasionalnya. Selama tahun berikutnya, FYROM </w:t>
      </w:r>
      <w:r w:rsidRPr="003A3DEF">
        <w:rPr>
          <w:rFonts w:ascii="Times New Roman" w:hAnsi="Times New Roman" w:cs="Times New Roman"/>
        </w:rPr>
        <w:lastRenderedPageBreak/>
        <w:t xml:space="preserve">diakui oleh semua Negara Anggota European Comission kecuali Yunani dan oleh sejumlah negara lain, termasuk Amerika Serikat meskipun pertanyaan tentang kenegaraan setelah itu tidak diragukan lagi, tidak ada kemajuan lebih lanjut yang dibuat sehubungan dengan nama akhir Republik, dan pada Oktober 1993 Yunani menarik diri dari negosiasi </w:t>
      </w:r>
      <w:r w:rsidRPr="003A3DEF">
        <w:rPr>
          <w:rFonts w:ascii="Times New Roman" w:hAnsi="Times New Roman" w:cs="Times New Roman"/>
          <w:lang w:val="en-US"/>
        </w:rPr>
        <w:t xml:space="preserve">pembentukan interim accord </w:t>
      </w:r>
      <w:r w:rsidRPr="003A3DEF">
        <w:rPr>
          <w:rFonts w:ascii="Times New Roman" w:hAnsi="Times New Roman" w:cs="Times New Roman"/>
        </w:rPr>
        <w:t>yang diawasi PBB</w:t>
      </w:r>
      <w:r w:rsidRPr="003A3DEF">
        <w:rPr>
          <w:rFonts w:ascii="Times New Roman" w:hAnsi="Times New Roman" w:cs="Times New Roman"/>
          <w:lang w:val="en-US"/>
        </w:rPr>
        <w:t xml:space="preserve"> dikarenakan </w:t>
      </w:r>
      <w:r w:rsidRPr="003A3DEF">
        <w:rPr>
          <w:rFonts w:ascii="Times New Roman" w:hAnsi="Times New Roman" w:cs="Times New Roman"/>
        </w:rPr>
        <w:t>Andreas Papandreou</w:t>
      </w:r>
      <w:r w:rsidRPr="003A3DEF">
        <w:rPr>
          <w:rFonts w:ascii="Times New Roman" w:hAnsi="Times New Roman" w:cs="Times New Roman"/>
          <w:lang w:val="en-US"/>
        </w:rPr>
        <w:t xml:space="preserve"> menggantikan Mitsotakis dalam pemilihan umum </w:t>
      </w:r>
      <w:r w:rsidR="00422797" w:rsidRPr="003A3DEF">
        <w:rPr>
          <w:rStyle w:val="FootnoteReference"/>
          <w:rFonts w:ascii="Times New Roman" w:hAnsi="Times New Roman" w:cs="Times New Roman"/>
          <w:lang w:val="en-US"/>
        </w:rPr>
        <w:footnoteReference w:id="13"/>
      </w:r>
      <w:r w:rsidRPr="003A3DEF">
        <w:rPr>
          <w:rFonts w:ascii="Times New Roman" w:hAnsi="Times New Roman" w:cs="Times New Roman"/>
        </w:rPr>
        <w:t>.  Debat publik di Yunani sangat terbatas seperti mendukung atau menentang solusi nama karena itu sebagian besar penduduk Yunani menganggap Interim Accord juga kurang efektif. Juga, dalam beberapa tahun terakhir, pentingnya dan pengaruh media arus utama berkurang secara radikal. Berbagai pendapat menunjukkan bahwa mayoritas di seluruh negeri menentang solusi kompromi.</w:t>
      </w:r>
    </w:p>
    <w:p w14:paraId="56DFE4AE" w14:textId="77777777" w:rsidR="00410A72" w:rsidRPr="003A3DEF" w:rsidRDefault="00410A72" w:rsidP="003A3DEF">
      <w:pPr>
        <w:spacing w:line="240" w:lineRule="auto"/>
        <w:ind w:left="567" w:hanging="567"/>
        <w:jc w:val="both"/>
        <w:outlineLvl w:val="1"/>
        <w:rPr>
          <w:rFonts w:ascii="Times New Roman" w:hAnsi="Times New Roman" w:cs="Times New Roman"/>
          <w:b/>
          <w:lang w:val="id-ID"/>
        </w:rPr>
      </w:pPr>
      <w:bookmarkStart w:id="2" w:name="_Toc115087969"/>
      <w:r w:rsidRPr="003A3DEF">
        <w:rPr>
          <w:rFonts w:ascii="Times New Roman" w:hAnsi="Times New Roman" w:cs="Times New Roman"/>
          <w:b/>
          <w:lang w:val="id-ID"/>
        </w:rPr>
        <w:t>4.</w:t>
      </w:r>
      <w:r w:rsidRPr="003A3DEF">
        <w:rPr>
          <w:rFonts w:ascii="Times New Roman" w:hAnsi="Times New Roman" w:cs="Times New Roman"/>
          <w:b/>
          <w:lang w:val="en-US"/>
        </w:rPr>
        <w:t>2</w:t>
      </w:r>
      <w:r w:rsidRPr="003A3DEF">
        <w:rPr>
          <w:rFonts w:ascii="Times New Roman" w:hAnsi="Times New Roman" w:cs="Times New Roman"/>
          <w:b/>
          <w:lang w:val="id-ID"/>
        </w:rPr>
        <w:tab/>
      </w:r>
      <w:r w:rsidRPr="003A3DEF">
        <w:rPr>
          <w:rFonts w:ascii="Times New Roman" w:hAnsi="Times New Roman" w:cs="Times New Roman"/>
          <w:b/>
          <w:lang w:val="en-US"/>
        </w:rPr>
        <w:t xml:space="preserve">Upaya </w:t>
      </w:r>
      <w:r w:rsidRPr="003A3DEF">
        <w:rPr>
          <w:rFonts w:ascii="Times New Roman" w:hAnsi="Times New Roman" w:cs="Times New Roman"/>
          <w:b/>
          <w:lang w:val="id-ID"/>
        </w:rPr>
        <w:t>Mediasi</w:t>
      </w:r>
      <w:bookmarkEnd w:id="2"/>
      <w:r w:rsidRPr="003A3DEF">
        <w:rPr>
          <w:rFonts w:ascii="Times New Roman" w:hAnsi="Times New Roman" w:cs="Times New Roman"/>
          <w:b/>
          <w:lang w:val="id-ID"/>
        </w:rPr>
        <w:t xml:space="preserve"> </w:t>
      </w:r>
    </w:p>
    <w:p w14:paraId="6654C458" w14:textId="3A361EAF" w:rsidR="00410A72" w:rsidRPr="003A3DEF" w:rsidRDefault="00410A72" w:rsidP="003A3DEF">
      <w:pPr>
        <w:spacing w:line="240" w:lineRule="auto"/>
        <w:ind w:firstLine="567"/>
        <w:jc w:val="both"/>
        <w:rPr>
          <w:rFonts w:ascii="Times New Roman" w:hAnsi="Times New Roman" w:cs="Times New Roman"/>
          <w:lang w:val="en-US"/>
        </w:rPr>
      </w:pPr>
      <w:r w:rsidRPr="003A3DEF">
        <w:rPr>
          <w:rFonts w:ascii="Times New Roman" w:hAnsi="Times New Roman" w:cs="Times New Roman"/>
          <w:lang w:val="en-US"/>
        </w:rPr>
        <w:t xml:space="preserve">Melihat bahwa proses fasilitasi yang dilakukan melalui interim accord gagal, maka PBB berupaya untuk mendamaikan keduanya dengan cara PBB melalui Matthew Nimetz. Mediasi dilakukan karena kedua negara tidak mencapai kesepakatan perdamaian melalui interim accord sebagai fasilitas PBB. PBB melihat bahwa konflik yang terus menerus terjadi ini akan membuat hubungan kedua negara menjadi semakin rusak dan menyebar ke negara-negara sekitar, khususnya melalui konflik etnis. Syarat mediasi dilakukan adalah ketika masalah sudah menjadi kompleks, pihak yang akan terlibat netral, serta adanya mandat </w:t>
      </w:r>
      <w:r w:rsidR="00422797" w:rsidRPr="003A3DEF">
        <w:rPr>
          <w:rStyle w:val="FootnoteReference"/>
          <w:rFonts w:ascii="Times New Roman" w:hAnsi="Times New Roman" w:cs="Times New Roman"/>
          <w:lang w:val="en-US"/>
        </w:rPr>
        <w:footnoteReference w:id="14"/>
      </w:r>
      <w:r w:rsidRPr="003A3DEF">
        <w:rPr>
          <w:rFonts w:ascii="Times New Roman" w:hAnsi="Times New Roman" w:cs="Times New Roman"/>
          <w:lang w:val="en-US"/>
        </w:rPr>
        <w:t xml:space="preserve"> Maka dari itu, PBB bisa melakukan mediasi berdasarkan syarat tersebut.</w:t>
      </w:r>
    </w:p>
    <w:p w14:paraId="5CFD5BB4" w14:textId="4943EE06" w:rsidR="00410A72" w:rsidRPr="003A3DEF" w:rsidRDefault="00410A72" w:rsidP="003A3DEF">
      <w:pPr>
        <w:spacing w:line="240" w:lineRule="auto"/>
        <w:ind w:firstLine="567"/>
        <w:jc w:val="both"/>
        <w:rPr>
          <w:rFonts w:ascii="Times New Roman" w:hAnsi="Times New Roman" w:cs="Times New Roman"/>
          <w:lang w:val="en-US"/>
        </w:rPr>
      </w:pPr>
      <w:r w:rsidRPr="003A3DEF">
        <w:rPr>
          <w:rFonts w:ascii="Times New Roman" w:hAnsi="Times New Roman" w:cs="Times New Roman"/>
        </w:rPr>
        <w:t>Mediasi adalah cara lain dalam menyelesaikan masalah antar pihak yang bertikai. Dapat dikatakan bahwa mediasi sebagai alternatif penyelesaian sengketa atau dikenal dengan nama Alternative Dispute Resolution. Menurut definisinya, mediasi merupakan salah satu cara menyelesaikan masalah di luar pengadilan (non litigasi) yang menjadi salah satu bentuk Alternatif Penyelesaian Sengketa (APS)</w:t>
      </w:r>
      <w:r w:rsidRPr="003A3DEF">
        <w:rPr>
          <w:rFonts w:ascii="Times New Roman" w:hAnsi="Times New Roman" w:cs="Times New Roman"/>
          <w:lang w:val="en-US"/>
        </w:rPr>
        <w:t>.</w:t>
      </w:r>
      <w:r w:rsidR="00422797" w:rsidRPr="003A3DEF">
        <w:rPr>
          <w:rStyle w:val="FootnoteReference"/>
          <w:rFonts w:ascii="Times New Roman" w:hAnsi="Times New Roman" w:cs="Times New Roman"/>
        </w:rPr>
        <w:footnoteReference w:id="15"/>
      </w:r>
      <w:r w:rsidRPr="003A3DEF">
        <w:rPr>
          <w:rFonts w:ascii="Times New Roman" w:hAnsi="Times New Roman" w:cs="Times New Roman"/>
        </w:rPr>
        <w:t xml:space="preserve"> Dapat dipahami bahwa cara mediasi memiliki lebih dari satu bentuk dengan pihak-pihak luar yang melakukan pendamaian dengan memberikan arahan atau anjuran. Dengan demikian, mediasi menjadi cara yang dilakukan PBB untuk mendamaikan Makedonia dan Yunani dengan se-objektif mungkin. </w:t>
      </w:r>
    </w:p>
    <w:p w14:paraId="7EB3EC44" w14:textId="746A4BD9" w:rsidR="00410A72" w:rsidRPr="003A3DEF" w:rsidRDefault="00410A72" w:rsidP="003A3DEF">
      <w:pPr>
        <w:spacing w:line="240" w:lineRule="auto"/>
        <w:jc w:val="both"/>
        <w:rPr>
          <w:rFonts w:ascii="Times New Roman" w:hAnsi="Times New Roman" w:cs="Times New Roman"/>
        </w:rPr>
      </w:pPr>
      <w:r w:rsidRPr="003A3DEF">
        <w:rPr>
          <w:rFonts w:ascii="Times New Roman" w:hAnsi="Times New Roman" w:cs="Times New Roman"/>
          <w:lang w:val="en-US"/>
        </w:rPr>
        <w:t xml:space="preserve"> </w:t>
      </w:r>
      <w:r w:rsidRPr="003A3DEF">
        <w:rPr>
          <w:rFonts w:ascii="Times New Roman" w:hAnsi="Times New Roman" w:cs="Times New Roman"/>
          <w:lang w:val="en-US"/>
        </w:rPr>
        <w:tab/>
        <w:t>Awal proses mediasi ini didasarkan pada UNPREDEP yang memberikan mandat pembentukan ICFY sehingga ICFY dapat menjadi fasilitas komunikasi antara PBB dengan negara-negara yang terlibat dalam konflik.</w:t>
      </w:r>
      <w:r w:rsidRPr="003A3DEF">
        <w:rPr>
          <w:rFonts w:ascii="Times New Roman" w:hAnsi="Times New Roman" w:cs="Times New Roman"/>
        </w:rPr>
        <w:t xml:space="preserve"> Namun, terdapat sikap jauh lebih keras di Yunani Utara. Konservatisme dan nasionalisme lebih menonjol di Yunani Utara sebagai akibat dari perkembangan pada abad terakhir, dan terutama pengalaman traumatis dari perang saudara Yunani di mana banyak penduduk berbahasa Slavia memihak Tentara Komunis pemberontak.</w:t>
      </w:r>
      <w:r w:rsidR="00422797" w:rsidRPr="003A3DEF">
        <w:rPr>
          <w:rStyle w:val="FootnoteReference"/>
          <w:rFonts w:ascii="Times New Roman" w:hAnsi="Times New Roman" w:cs="Times New Roman"/>
        </w:rPr>
        <w:footnoteReference w:id="16"/>
      </w:r>
      <w:r w:rsidRPr="003A3DEF">
        <w:rPr>
          <w:rFonts w:ascii="Times New Roman" w:hAnsi="Times New Roman" w:cs="Times New Roman"/>
        </w:rPr>
        <w:t xml:space="preserve"> </w:t>
      </w:r>
      <w:r w:rsidRPr="003A3DEF">
        <w:rPr>
          <w:rFonts w:ascii="Times New Roman" w:hAnsi="Times New Roman" w:cs="Times New Roman"/>
          <w:lang w:val="en-US"/>
        </w:rPr>
        <w:t xml:space="preserve">Di tahun 2001, </w:t>
      </w:r>
      <w:r w:rsidRPr="003A3DEF">
        <w:rPr>
          <w:rFonts w:ascii="Times New Roman" w:hAnsi="Times New Roman" w:cs="Times New Roman"/>
        </w:rPr>
        <w:t xml:space="preserve">PBB melakukan mediasi </w:t>
      </w:r>
      <w:r w:rsidRPr="003A3DEF">
        <w:rPr>
          <w:rFonts w:ascii="Times New Roman" w:hAnsi="Times New Roman" w:cs="Times New Roman"/>
          <w:lang w:val="en-US"/>
        </w:rPr>
        <w:t xml:space="preserve">lagi dengan membantu agar usul nama Yunani yaitu </w:t>
      </w:r>
      <w:r w:rsidRPr="003A3DEF">
        <w:rPr>
          <w:rFonts w:ascii="Times New Roman" w:hAnsi="Times New Roman" w:cs="Times New Roman"/>
          <w:i/>
          <w:iCs/>
        </w:rPr>
        <w:t>Upper Macedonia</w:t>
      </w:r>
      <w:r w:rsidRPr="003A3DEF">
        <w:rPr>
          <w:rFonts w:ascii="Times New Roman" w:hAnsi="Times New Roman" w:cs="Times New Roman"/>
          <w:lang w:val="en-US"/>
        </w:rPr>
        <w:t xml:space="preserve"> diterima oleh Macedonia. Akan tetapi, saat itu ternyata ada konflik minoritas etnis Albanian yang menghambat negosiasi </w:t>
      </w:r>
      <w:r w:rsidRPr="003A3DEF">
        <w:rPr>
          <w:rFonts w:ascii="Times New Roman" w:hAnsi="Times New Roman" w:cs="Times New Roman"/>
          <w:lang w:val="en-US"/>
        </w:rPr>
        <w:lastRenderedPageBreak/>
        <w:t>tersebut.</w:t>
      </w:r>
      <w:r w:rsidRPr="003A3DEF">
        <w:rPr>
          <w:rFonts w:ascii="Times New Roman" w:hAnsi="Times New Roman" w:cs="Times New Roman"/>
          <w:i/>
          <w:iCs/>
        </w:rPr>
        <w:t xml:space="preserve"> </w:t>
      </w:r>
      <w:r w:rsidRPr="003A3DEF">
        <w:rPr>
          <w:rFonts w:ascii="Times New Roman" w:hAnsi="Times New Roman" w:cs="Times New Roman"/>
        </w:rPr>
        <w:t>Lalu, Nimetz mengajukan nama ganda di tahun 2005.</w:t>
      </w:r>
      <w:r w:rsidR="00422797" w:rsidRPr="003A3DEF">
        <w:rPr>
          <w:rStyle w:val="FootnoteReference"/>
          <w:rFonts w:ascii="Times New Roman" w:hAnsi="Times New Roman" w:cs="Times New Roman"/>
        </w:rPr>
        <w:footnoteReference w:id="17"/>
      </w:r>
      <w:r w:rsidRPr="003A3DEF">
        <w:rPr>
          <w:rStyle w:val="CommentReference"/>
          <w:rFonts w:ascii="Times New Roman" w:hAnsi="Times New Roman" w:cs="Times New Roman"/>
          <w:sz w:val="22"/>
          <w:szCs w:val="22"/>
        </w:rPr>
        <w:t xml:space="preserve"> </w:t>
      </w:r>
      <w:r w:rsidRPr="003A3DEF">
        <w:rPr>
          <w:rFonts w:ascii="Times New Roman" w:hAnsi="Times New Roman" w:cs="Times New Roman"/>
        </w:rPr>
        <w:t>Lebih lanjut, nama ganda ini dijelaskan yaitu Makedonia akan memiliki satu nama untuk kerjasama bilateral dengan Yunani dan yang satu lagi untuk kerjasama dalam negeri serta internasional. Akan tetapi, Yunani menolak usul ini</w:t>
      </w:r>
      <w:r w:rsidRPr="003A3DEF">
        <w:rPr>
          <w:rFonts w:ascii="Times New Roman" w:hAnsi="Times New Roman" w:cs="Times New Roman"/>
          <w:lang w:val="en-US"/>
        </w:rPr>
        <w:t xml:space="preserve"> dengan adanya suara masyarakat Yunani yang mengajukan penolakan.</w:t>
      </w:r>
      <w:r w:rsidR="00422797" w:rsidRPr="003A3DEF">
        <w:rPr>
          <w:rStyle w:val="FootnoteReference"/>
          <w:rFonts w:ascii="Times New Roman" w:hAnsi="Times New Roman" w:cs="Times New Roman"/>
          <w:lang w:val="en-US"/>
        </w:rPr>
        <w:footnoteReference w:id="18"/>
      </w:r>
      <w:r w:rsidRPr="003A3DEF">
        <w:rPr>
          <w:rFonts w:ascii="Times New Roman" w:hAnsi="Times New Roman" w:cs="Times New Roman"/>
        </w:rPr>
        <w:t xml:space="preserve"> Mathew Nimetz kemudian mengajukan lagi alternatif lainnya seperti </w:t>
      </w:r>
      <w:r w:rsidRPr="003A3DEF">
        <w:rPr>
          <w:rFonts w:ascii="Times New Roman" w:hAnsi="Times New Roman" w:cs="Times New Roman"/>
          <w:i/>
          <w:iCs/>
        </w:rPr>
        <w:t>nama Upper Macedonia Republic</w:t>
      </w:r>
      <w:r w:rsidRPr="003A3DEF">
        <w:rPr>
          <w:rFonts w:ascii="Times New Roman" w:hAnsi="Times New Roman" w:cs="Times New Roman"/>
        </w:rPr>
        <w:t xml:space="preserve"> dan </w:t>
      </w:r>
      <w:r w:rsidRPr="003A3DEF">
        <w:rPr>
          <w:rFonts w:ascii="Times New Roman" w:hAnsi="Times New Roman" w:cs="Times New Roman"/>
          <w:i/>
          <w:iCs/>
        </w:rPr>
        <w:t>New Macedonia Republic</w:t>
      </w:r>
      <w:r w:rsidRPr="003A3DEF">
        <w:rPr>
          <w:rFonts w:ascii="Times New Roman" w:hAnsi="Times New Roman" w:cs="Times New Roman"/>
          <w:i/>
          <w:iCs/>
          <w:lang w:val="en-US"/>
        </w:rPr>
        <w:t xml:space="preserve"> </w:t>
      </w:r>
      <w:r w:rsidRPr="003A3DEF">
        <w:rPr>
          <w:rFonts w:ascii="Times New Roman" w:hAnsi="Times New Roman" w:cs="Times New Roman"/>
          <w:lang w:val="en-US"/>
        </w:rPr>
        <w:t>pada musim semi 2013</w:t>
      </w:r>
      <w:r w:rsidRPr="003A3DEF">
        <w:rPr>
          <w:rFonts w:ascii="Times New Roman" w:hAnsi="Times New Roman" w:cs="Times New Roman"/>
        </w:rPr>
        <w:t xml:space="preserve">. Yunani sebenarnya menyetujui usulan tersebut dengan syarat bahwa apa yang diusulkan merujuk kepada lokasi geografi nama dan menghilangkan unsur sejarah Makedonia Kuno. Akan tetapi, usul ini ditolak oleh Makedonia. </w:t>
      </w:r>
    </w:p>
    <w:p w14:paraId="577BF1C6" w14:textId="2CECB427"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rPr>
        <w:t>Selama Gruevski memerintah di tahun 2006, tidak banyak yang dapat diperbuat PBB melalui Matthew Nimetz untuk mendamaikan keduanya. Keadaan justru semakin memburuk di tahun 2008 dengan kebijakan penggunaan identitas Yunani sehingga Yunani melakukan penahanan untuk keanggotaan NATO di tahun 2008. Pada Juni 2015, kedua negara mencapai kesepakatan tentang serangkaian langkah awal untuk membangun kepercayaan, untuk membuka proses kerja sama di bidang tertentu dan untuk menciptakan iklim yang menguntungkan untuk akhirnya menemukan solusi yang memungkinkan untuk mengatasi perbedaan nama.</w:t>
      </w:r>
      <w:r w:rsidR="00422797" w:rsidRPr="003A3DEF">
        <w:rPr>
          <w:rStyle w:val="FootnoteReference"/>
          <w:rFonts w:ascii="Times New Roman" w:hAnsi="Times New Roman" w:cs="Times New Roman"/>
        </w:rPr>
        <w:footnoteReference w:id="19"/>
      </w:r>
      <w:r w:rsidRPr="003A3DEF">
        <w:rPr>
          <w:rFonts w:ascii="Times New Roman" w:hAnsi="Times New Roman" w:cs="Times New Roman"/>
        </w:rPr>
        <w:t xml:space="preserve"> Mediasi menghasilkan perjanjian Prespa untuk penyelesaian perbedaan sebagaimana dijelaskan dalam Resolusi Dewan Keamanan Perserikatan Bangsa-Bangsa 817 (1993) dan 845 (1993), Pengakhiran Interim Accord 1995, dan Pembentukan kemitraan strategis antar para pihak. Secara bertahap, kondisi yang dialami Makedonia dan Yunani seperti </w:t>
      </w:r>
      <w:bookmarkStart w:id="3" w:name="_Hlk113995707"/>
      <w:r w:rsidRPr="003A3DEF">
        <w:rPr>
          <w:rFonts w:ascii="Times New Roman" w:hAnsi="Times New Roman" w:cs="Times New Roman"/>
        </w:rPr>
        <w:t>pengungsian ke Eropa, kemunculan Rusia, Tiongkok, dan Turki, serta pemimpin baru yaitu Zoran Zaev mendorong mediasi melalui perjanjian Prespa</w:t>
      </w:r>
      <w:bookmarkEnd w:id="3"/>
      <w:r w:rsidRPr="003A3DEF">
        <w:rPr>
          <w:rFonts w:ascii="Times New Roman" w:hAnsi="Times New Roman" w:cs="Times New Roman"/>
        </w:rPr>
        <w:t xml:space="preserve">. </w:t>
      </w:r>
    </w:p>
    <w:p w14:paraId="48F7298C" w14:textId="0FC7FA70"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rPr>
        <w:t xml:space="preserve">Dalam perjanjian Prespa tersebut, Nimetz sebagai delegasi PBB memberikan pengajuan kepada Makedonia dan Yunani untuk memilih beberapa nama yang akan diberikan kepada Makedonia, </w:t>
      </w:r>
      <w:bookmarkStart w:id="4" w:name="_Hlk113995903"/>
      <w:r w:rsidRPr="003A3DEF">
        <w:rPr>
          <w:rFonts w:ascii="Times New Roman" w:hAnsi="Times New Roman" w:cs="Times New Roman"/>
        </w:rPr>
        <w:t>yaitu Republik Nova Makedonija, Republika Severna Makedonija, Republik Gorna Makedonija, Republik Vardarska Makedonija, dan Republik Makedonija.</w:t>
      </w:r>
      <w:bookmarkEnd w:id="4"/>
      <w:r w:rsidR="00422797" w:rsidRPr="003A3DEF">
        <w:rPr>
          <w:rStyle w:val="FootnoteReference"/>
          <w:rFonts w:ascii="Times New Roman" w:hAnsi="Times New Roman" w:cs="Times New Roman"/>
        </w:rPr>
        <w:footnoteReference w:id="20"/>
      </w:r>
      <w:r w:rsidRPr="003A3DEF">
        <w:rPr>
          <w:rFonts w:ascii="Times New Roman" w:hAnsi="Times New Roman" w:cs="Times New Roman"/>
        </w:rPr>
        <w:t xml:space="preserve"> Pengajuan ini adalah bentuk mediasi lanjutan yang menjadi cikal bakal pedandatanganan perjanjian Prespa. Setelah bertahun-tahun, tepatnya pada tahun 2018, akhirnya Makedonia dan Yunani mencapai kesepakatan yaitu dengan kesepakatan Prespa yang menghasilkan nama Makedonia Utara atau Republik Makedonia Utara.</w:t>
      </w:r>
      <w:r w:rsidRPr="003A3DEF">
        <w:rPr>
          <w:rStyle w:val="FootnoteReference"/>
          <w:rFonts w:ascii="Times New Roman" w:hAnsi="Times New Roman" w:cs="Times New Roman"/>
        </w:rPr>
        <w:footnoteReference w:id="21"/>
      </w:r>
      <w:r w:rsidRPr="003A3DEF">
        <w:rPr>
          <w:rFonts w:ascii="Times New Roman" w:hAnsi="Times New Roman" w:cs="Times New Roman"/>
        </w:rPr>
        <w:t xml:space="preserve"> Perjanjian Prespa akhirnya ditandatangani pada 17 Juni 2018 dan mulai berlaku pada 12 Februari 2019. </w:t>
      </w:r>
      <w:r w:rsidRPr="003A3DEF">
        <w:rPr>
          <w:rFonts w:ascii="Times New Roman" w:hAnsi="Times New Roman" w:cs="Times New Roman"/>
          <w:lang w:val="en-US"/>
        </w:rPr>
        <w:t>Upaya</w:t>
      </w:r>
      <w:r w:rsidRPr="003A3DEF">
        <w:rPr>
          <w:rFonts w:ascii="Times New Roman" w:hAnsi="Times New Roman" w:cs="Times New Roman"/>
        </w:rPr>
        <w:t xml:space="preserve"> PBB dalam mediasi ini diakhiri dengan Nimetz yang mengawasi dan menjadi salah satu simbol perdamaian saat ia datang ke Danau Prespa untuk menyaksikan penandatangan itu. </w:t>
      </w:r>
    </w:p>
    <w:p w14:paraId="4D01B9EC" w14:textId="77777777"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rPr>
        <w:lastRenderedPageBreak/>
        <w:t>Perjanjian Prespa membantu mengatasi perbedaan panjang puluhan tahun antara kedua negara tetangga, dengan demikian menegaskan niat baik kedua negara untuk membangun kerangka bersejarah baru demi memperkuat rasa saling percaya mereka untuk membangun persahabatan dan untuk memajukan hubungan bertetangga yang baik, dengan mengupayakan hubungan bilateral yang komprehensif yang mengarah pada kemitraan strategis mereka. Perjanjian Prespa didasarkan pada prinsip-prinsip yang terkandung dalam instrumen internasional utama seperti Piagam PBB, Undang-Undang Akhir OSCE Helsinki dan prinsip-prinsip yang ditetapkan dalam dokumen Dewan Eropa, sedangkan penyelesaian damai dari perbedaan panjang selama beberapa dekade memberikan contoh nyata penghormatan terhadap prinsip-prinsip dasar yang diatur dalam Pasal 1 dan 2 Piagam PBB, yang juga merupakan demonstrasi keberhasilan diplomasi kedua negara. Dengan demikian, Perjanjian Prespa memberikan kontribusi langsung dan kuat bagi perdamaian, stabilitas, dan kemajuan hubungan yang baik di Kawasan Eropa Tenggara dan mendorong ditemukannya solusi baru yang menguntungkan untuk menyelesaikan masalah terbuka lainnya.</w:t>
      </w:r>
    </w:p>
    <w:p w14:paraId="5646794F" w14:textId="05DF4BFF"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rPr>
        <w:t>Perjanjian Prespa adalah demonstrasi kebijakan yang bijaksana, berani dan bertanggung jawab, kebijakan kepemimpinan dengan visi yang mengarah ke masa depan, sambil melindungi kepentingan nasional utama kedua Pihak dalam perjanjian tersebut. Menurut Amandemen Konstitusi, sebagaimana disepakati berdasarkan Perjanjian Prespa, kualifikasi geografis “Utara” ditambahkan sebelum istilah “Makedonia” dan fitur identitas nasional dilindungi, sesuai dengan hak untuk menentukan nasib sendiri, yaitu Makedonia orang, bahasa Makedonia, dan lain sebagainya. Jadi, nama konstitusional negara itu adalah "Republik Makedonia Utara", sedangkan nama pendeknya adalah "Makedonia Utara".</w:t>
      </w:r>
      <w:r w:rsidR="00422797" w:rsidRPr="003A3DEF">
        <w:rPr>
          <w:rStyle w:val="FootnoteReference"/>
          <w:rFonts w:ascii="Times New Roman" w:hAnsi="Times New Roman" w:cs="Times New Roman"/>
        </w:rPr>
        <w:footnoteReference w:id="22"/>
      </w:r>
      <w:r w:rsidRPr="003A3DEF">
        <w:rPr>
          <w:rFonts w:ascii="Times New Roman" w:hAnsi="Times New Roman" w:cs="Times New Roman"/>
        </w:rPr>
        <w:t xml:space="preserve"> Kebangsaan, seperti yang akan terdaftar di semua dokumen perjalanan adalah Makedonia/warga negara Republik Makedonia Utara. Bahasa resmi dari negara itu adalah Bahasa Makedonia. Kode negara untuk semua tujuan tetap MK dan MKD, sebagaimana ditetapkan secara resmi oleh Organisasi Internasional untuk Standardisasi ("ISO"), kecuali untuk kode negara untuk plat nomor yang menjadi NMK.</w:t>
      </w:r>
    </w:p>
    <w:p w14:paraId="68A8BF16" w14:textId="627316AE" w:rsidR="00410A72" w:rsidRPr="003A3DEF" w:rsidRDefault="00410A72" w:rsidP="003A3DEF">
      <w:pPr>
        <w:spacing w:line="240" w:lineRule="auto"/>
        <w:ind w:firstLine="567"/>
        <w:jc w:val="both"/>
        <w:rPr>
          <w:rFonts w:ascii="Times New Roman" w:hAnsi="Times New Roman" w:cs="Times New Roman"/>
          <w:lang w:val="en-GB"/>
        </w:rPr>
      </w:pPr>
      <w:r w:rsidRPr="003A3DEF">
        <w:rPr>
          <w:rFonts w:ascii="Times New Roman" w:hAnsi="Times New Roman" w:cs="Times New Roman"/>
        </w:rPr>
        <w:t>Setelah berlakunya perjanjian Prespa, hubungan diplomatik antara kedua negara ditingkatkan ke tingkat Duta Besar, dengan Kantor Penghubung di Skopje dan Athena ditingkatkan ke tingkat Kedutaan, sedangkan Kantor Urusan Konsuler, Ekonomi dan Perdagangan di Bitola dan di Thessaloniki ditingkatkan ke tingkat Konsulat Jenderal. Implementasi dengan itikad baik yang konsisten dari perjanjian Prespa oleh Makedonia Utara dan Yunani mengarah pada pembentukan hubungan kemitraan strategis dan kerja sama bertetangga yang baik di semua bidang yang menjadi kepentingan bersama, dan memerlukan dukungan kuat dari Yunani ke Eropa serta Eropa sendiri. Sebenarnya, berlakunya perjanjian Prespa dikondisikan oleh ratifikasi Protokol Pengesahan NATO Makedonia Utara oleh Yunani, sementara beberapa aspek pelaksanaan perjanjian Prespa secara hukum terkait juga dengan kemajuan Makedonia Utara dalam integrasi Eropanya.</w:t>
      </w:r>
      <w:r w:rsidR="00422797" w:rsidRPr="003A3DEF">
        <w:rPr>
          <w:rStyle w:val="FootnoteReference"/>
          <w:rFonts w:ascii="Times New Roman" w:hAnsi="Times New Roman" w:cs="Times New Roman"/>
          <w:lang w:val="en-GB"/>
        </w:rPr>
        <w:footnoteReference w:id="23"/>
      </w:r>
      <w:r w:rsidRPr="003A3DEF">
        <w:rPr>
          <w:rFonts w:ascii="Times New Roman" w:hAnsi="Times New Roman" w:cs="Times New Roman"/>
        </w:rPr>
        <w:t xml:space="preserve"> </w:t>
      </w:r>
      <w:r w:rsidRPr="003A3DEF">
        <w:rPr>
          <w:rFonts w:ascii="Times New Roman" w:hAnsi="Times New Roman" w:cs="Times New Roman"/>
          <w:lang w:val="en-GB"/>
        </w:rPr>
        <w:t>Dengan demikian, perjanjian Prespa akan bertahan dalam ujian waktu, dianggap sebagai dokumen substantif yang berkontribusi terhadap keamanan dan kerja sama regional.</w:t>
      </w:r>
      <w:r w:rsidRPr="003A3DEF">
        <w:rPr>
          <w:rFonts w:ascii="Times New Roman" w:hAnsi="Times New Roman" w:cs="Times New Roman"/>
        </w:rPr>
        <w:t xml:space="preserve"> </w:t>
      </w:r>
    </w:p>
    <w:p w14:paraId="2CB7A4B5" w14:textId="7439EF05"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rPr>
        <w:lastRenderedPageBreak/>
        <w:t xml:space="preserve">Perjanjian ini mengatur banyak bidang </w:t>
      </w:r>
      <w:r w:rsidRPr="003A3DEF">
        <w:rPr>
          <w:rFonts w:ascii="Times New Roman" w:hAnsi="Times New Roman" w:cs="Times New Roman"/>
          <w:lang w:val="en-US"/>
        </w:rPr>
        <w:t xml:space="preserve">seperti </w:t>
      </w:r>
      <w:r w:rsidRPr="003A3DEF">
        <w:rPr>
          <w:rFonts w:ascii="Times New Roman" w:hAnsi="Times New Roman" w:cs="Times New Roman"/>
        </w:rPr>
        <w:t>teknologi, budaya dan ilmu pendidikan, sosial, ekonomi, dan politik, dengan maksud supaya hubungan kedua negara ini tidak lagi berakhir konflik serta memiliki tanggung jawab untuk menjaga negara dari berbagai macam kejahatan lintas negara. Perjanjian yang sudah dibuat sebenarnya masih mengalami hambatan. Salah satu hambatan yang dialami oleh kedua negara tersebut adalah hambatan voting yang mana di referendum hanya kecil suara yang diperoleh serta parlemen memberikan berbagai macam penolakan. Dari pihak Yunani, penolak juga terjadi dari warga negara dan parlemennya. Pada bulan Januari 2019, terdapat kurang lebih 60.000 warga Yunani yang menyampaikan penolakan keras kepada Perjanjian Prespa dikarenakan orang-orang Yunani berpikir bahwa Makedonia adalah warisan yang berasal dari sejarah Yunani.</w:t>
      </w:r>
      <w:r w:rsidR="00422797" w:rsidRPr="003A3DEF">
        <w:rPr>
          <w:rStyle w:val="FootnoteReference"/>
          <w:rFonts w:ascii="Times New Roman" w:hAnsi="Times New Roman" w:cs="Times New Roman"/>
          <w:lang w:val="en-US"/>
        </w:rPr>
        <w:footnoteReference w:id="24"/>
      </w:r>
      <w:r w:rsidRPr="003A3DEF">
        <w:rPr>
          <w:rFonts w:ascii="Times New Roman" w:hAnsi="Times New Roman" w:cs="Times New Roman"/>
        </w:rPr>
        <w:t xml:space="preserve"> Ini menunjukkan bahwa warga Yunani masih memiliki jiwa nasionalisme tinggi dengan menentang keputusan tersebut. Dengan penolakan-penolakan tersebut, PBB melakukan dorongan dan himbauan kepada pihak-pihak internasional yang lainnya untuk membantu Makedonia dan Yunani dalam meratifikasi perjanjian tersebut.  </w:t>
      </w:r>
    </w:p>
    <w:p w14:paraId="1C3674F2" w14:textId="77777777"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lang w:val="en-US"/>
        </w:rPr>
        <w:t>F</w:t>
      </w:r>
      <w:r w:rsidRPr="003A3DEF">
        <w:rPr>
          <w:rFonts w:ascii="Times New Roman" w:hAnsi="Times New Roman" w:cs="Times New Roman"/>
        </w:rPr>
        <w:t>akta bahwa sengketa tentang nama sangat sensitif dan pada saat yang sama, pertanyaan yang cukup sulit. Namun, hak penentuan nasib sendiri suatu bangsa tidak terbantahkan untuk setiap negara di dunia dan itu dikuatkan oleh seluruh rangkaian tindakan hukum, dari PBB hingga Dewan Eropa. Namun, sangat sulit untuk dinegosiasikan jika mitos, legenda nasionalis Balkan dan sejarah kontroversial terlibat di dalamnya. Selain semua itu, begitu banyak darah dan kehidupan muda tertumpah di bagian Balkan ini, dari awal abad ke-19, melalui Perang Balkan dan Dunia, hingga Perang Saudara dari tahun 1946 hingga 1949, yang sebagian besar dijalankan dalam bahasa Yunani dan Makedonia.</w:t>
      </w:r>
      <w:r w:rsidRPr="003A3DEF">
        <w:rPr>
          <w:rStyle w:val="FootnoteReference"/>
          <w:rFonts w:ascii="Times New Roman" w:hAnsi="Times New Roman" w:cs="Times New Roman"/>
        </w:rPr>
        <w:footnoteReference w:id="25"/>
      </w:r>
      <w:r w:rsidRPr="003A3DEF">
        <w:rPr>
          <w:rFonts w:ascii="Times New Roman" w:hAnsi="Times New Roman" w:cs="Times New Roman"/>
        </w:rPr>
        <w:t xml:space="preserve"> Oleh karena itu, hampir tidak mungkin untuk melakukan pembicaraan politik, jika berbicara tentang proses penyelesaian masalah identitas. </w:t>
      </w:r>
    </w:p>
    <w:p w14:paraId="70311C70" w14:textId="77777777"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rPr>
        <w:t xml:space="preserve">Sementara sebagian besar diskusi telah difokuskan pada hal-hal yang berkaitan dengan perolehan status kenegaraan, perlu dicatat bahwa perselisihan tersebut mengambil dimensi yang berbeda setelah masalah kenegaraan diselesaikan. Ini adalah prinsip yang diterima dari hukum internasional, yang mengalir dari persamaan kedaulatan negara, bahwa setiap negara memiliki hak secara bebas untuk memilih dan mengembangkan sistem politik, sosial, ekonomi dan budayanya. Dalam hal itu, tentu akan menjadi dasar gagasan kedaulatan dan penentuan nasib sendiri bahwa suatu negara harus memiliki hak untuk menetapkan sistem konstitusionalnya sendiri sesuai dengan kewajiban yang dikenakan oleh hukum internasional misalnya, sehubungan dengan perjanjian hak asasi manusia, dan untuk memilih simbol nasionalnya sendiri termasuk nama dan benderanya. </w:t>
      </w:r>
    </w:p>
    <w:p w14:paraId="271CDB31" w14:textId="6D937C8A"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lang w:val="en-US"/>
        </w:rPr>
        <w:t>T</w:t>
      </w:r>
      <w:r w:rsidRPr="003A3DEF">
        <w:rPr>
          <w:rFonts w:ascii="Times New Roman" w:hAnsi="Times New Roman" w:cs="Times New Roman"/>
        </w:rPr>
        <w:t xml:space="preserve">indakan yang diambil oleh Yunani yang tidak mengakui Republik Makedonia dengan persetujuan anggota komunitas internasional lainnya untuk memaksa Makedonia untuk mengubah nama, bendera, dan konstitusinya yang semuanya merupakan simbol kuat dari identitas nasional Negara adalah tindakan campur tangan dalam kedaulatan </w:t>
      </w:r>
      <w:r w:rsidRPr="003A3DEF">
        <w:rPr>
          <w:rFonts w:ascii="Times New Roman" w:hAnsi="Times New Roman" w:cs="Times New Roman"/>
        </w:rPr>
        <w:lastRenderedPageBreak/>
        <w:t>Republik Makedonia.</w:t>
      </w:r>
      <w:r w:rsidR="00422797" w:rsidRPr="003A3DEF">
        <w:rPr>
          <w:rStyle w:val="FootnoteReference"/>
          <w:rFonts w:ascii="Times New Roman" w:hAnsi="Times New Roman" w:cs="Times New Roman"/>
        </w:rPr>
        <w:footnoteReference w:id="26"/>
      </w:r>
      <w:r w:rsidRPr="003A3DEF">
        <w:rPr>
          <w:rFonts w:ascii="Times New Roman" w:hAnsi="Times New Roman" w:cs="Times New Roman"/>
        </w:rPr>
        <w:t xml:space="preserve"> Jelas, bagaimanapun, bahwa tidak setiap campur tangan dalam kedaulatan negara lain akan dilarang oleh hukum internasional. </w:t>
      </w:r>
    </w:p>
    <w:p w14:paraId="1911ACDD" w14:textId="4E1D9F5C" w:rsidR="00410A72" w:rsidRPr="003A3DEF" w:rsidRDefault="00410A72" w:rsidP="003A3DEF">
      <w:pPr>
        <w:spacing w:line="240" w:lineRule="auto"/>
        <w:ind w:firstLine="567"/>
        <w:jc w:val="both"/>
        <w:rPr>
          <w:rFonts w:ascii="Times New Roman" w:hAnsi="Times New Roman" w:cs="Times New Roman"/>
          <w:lang w:val="en-US"/>
        </w:rPr>
      </w:pPr>
      <w:r w:rsidRPr="003A3DEF">
        <w:rPr>
          <w:rFonts w:ascii="Times New Roman" w:hAnsi="Times New Roman" w:cs="Times New Roman"/>
        </w:rPr>
        <w:t>Penentuan ditegaskan kembali. Pada saat yang sama, dinegosiasikan penyertaan penanda Slavia dan Hellenik. Untuk mencapai kesepakatan antara dua pihak yang bersengketa, digunakan retorika sensitif dan upaya ganda, dengan cara yang peka terhadap budaya politik, sejarah, identitas nasional dan keprihatinan mereka</w:t>
      </w:r>
      <w:r w:rsidRPr="003A3DEF">
        <w:rPr>
          <w:rFonts w:ascii="Times New Roman" w:hAnsi="Times New Roman" w:cs="Times New Roman"/>
          <w:lang w:val="en-US"/>
        </w:rPr>
        <w:t>.</w:t>
      </w:r>
      <w:r w:rsidR="00422797" w:rsidRPr="003A3DEF">
        <w:rPr>
          <w:rStyle w:val="FootnoteReference"/>
          <w:rFonts w:ascii="Times New Roman" w:hAnsi="Times New Roman" w:cs="Times New Roman"/>
        </w:rPr>
        <w:footnoteReference w:id="27"/>
      </w:r>
      <w:r w:rsidRPr="003A3DEF">
        <w:rPr>
          <w:rFonts w:ascii="Times New Roman" w:hAnsi="Times New Roman" w:cs="Times New Roman"/>
        </w:rPr>
        <w:t xml:space="preserve"> </w:t>
      </w:r>
      <w:r w:rsidRPr="003A3DEF">
        <w:rPr>
          <w:rFonts w:ascii="Times New Roman" w:hAnsi="Times New Roman" w:cs="Times New Roman"/>
          <w:lang w:val="en-US"/>
        </w:rPr>
        <w:t xml:space="preserve"> </w:t>
      </w:r>
    </w:p>
    <w:p w14:paraId="19FEE070" w14:textId="77777777"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lang w:val="en-US"/>
        </w:rPr>
        <w:t>P</w:t>
      </w:r>
      <w:r w:rsidRPr="003A3DEF">
        <w:rPr>
          <w:rFonts w:ascii="Times New Roman" w:hAnsi="Times New Roman" w:cs="Times New Roman"/>
        </w:rPr>
        <w:t xml:space="preserve">erjanjian ini memberikan stabilitas dan kemakmuran di Makedonia Utara dan Yunani, yang merupakan dasar yang baik untuk keamanan Balkan Barat dan seluruh Eropa. Oleh karena itu, penyelesaian sengketa nama antara negara-negara tetangga ini akan dimaknai dalam sejarah mereka sebagai visi besar dan rasa tanggung jawab yang besar dari kedua Perdana Menteri. Untuk mencapai kesepakatan antara dua pihak yang bersengketa, digunakan retorika dan upaya ekstra dengan cara yang peka terhadap budaya politik, sejarah, identitas nasional dan keprihatinan kepada pihak-pihak yang terlibat. </w:t>
      </w:r>
      <w:bookmarkStart w:id="6" w:name="_Toc115087970"/>
    </w:p>
    <w:p w14:paraId="427F6946" w14:textId="61F4EB4C" w:rsidR="00410A72" w:rsidRPr="003A3DEF" w:rsidRDefault="00410A72" w:rsidP="003A3DEF">
      <w:pPr>
        <w:spacing w:line="240" w:lineRule="auto"/>
        <w:jc w:val="both"/>
        <w:rPr>
          <w:rFonts w:ascii="Times New Roman" w:hAnsi="Times New Roman" w:cs="Times New Roman"/>
        </w:rPr>
      </w:pPr>
      <w:r w:rsidRPr="003A3DEF">
        <w:rPr>
          <w:rFonts w:ascii="Times New Roman" w:hAnsi="Times New Roman" w:cs="Times New Roman"/>
          <w:b/>
          <w:lang w:val="en-US"/>
        </w:rPr>
        <w:t xml:space="preserve">Upaya </w:t>
      </w:r>
      <w:r w:rsidRPr="003A3DEF">
        <w:rPr>
          <w:rFonts w:ascii="Times New Roman" w:hAnsi="Times New Roman" w:cs="Times New Roman"/>
          <w:b/>
          <w:lang w:val="id-ID"/>
        </w:rPr>
        <w:t>Arbitrase</w:t>
      </w:r>
      <w:bookmarkEnd w:id="6"/>
      <w:r w:rsidRPr="003A3DEF">
        <w:rPr>
          <w:rFonts w:ascii="Times New Roman" w:hAnsi="Times New Roman" w:cs="Times New Roman"/>
          <w:b/>
          <w:lang w:val="id-ID"/>
        </w:rPr>
        <w:t xml:space="preserve"> </w:t>
      </w:r>
      <w:r w:rsidRPr="003A3DEF">
        <w:rPr>
          <w:rFonts w:ascii="Times New Roman" w:hAnsi="Times New Roman" w:cs="Times New Roman"/>
          <w:b/>
          <w:lang w:val="en-US"/>
        </w:rPr>
        <w:t>Melalui ICJ</w:t>
      </w:r>
    </w:p>
    <w:p w14:paraId="2CF6772D" w14:textId="6177758B"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lang w:val="en-US"/>
        </w:rPr>
        <w:t>Pada dasarnya, upaya penyelesaian masalah yang dilakukan PBB dilakukan secara bergantian mulai dari mediasi, arbitrase, dan kembali kepada mediasi berdasarkan perjanjian Prespa. PBB sempat melakukan upaya arbitrase karena menerima pengajuan dari Makedonia akibat dihambatnya negara tersebut untuk masuk ke NATO oleh Yunani.  Tentunya pengajuan ini harus direspon oleh ICJ mengingat ICJ adalah badan peardilan internasional yang memiliki netralitas, fungsi mengadili, dan integritas</w:t>
      </w:r>
      <w:r w:rsidRPr="003A3DEF">
        <w:rPr>
          <w:rFonts w:ascii="Times New Roman" w:hAnsi="Times New Roman" w:cs="Times New Roman"/>
        </w:rPr>
        <w:t>. Cara penyelesaian arbitrase merupakan sebuah upaya hukum yang mana terdapat pihak yang mengajukan sengketa atau selisih pendapat diantara dua orang atau dua kelompok yang bisa disebut negara kepada satu pihak atau beberapa ahli berdasarkan persetujuan untuk mendapatkan sebuah keputusan final dan mengikat.</w:t>
      </w:r>
      <w:r w:rsidR="00422797" w:rsidRPr="003A3DEF">
        <w:rPr>
          <w:rStyle w:val="FootnoteReference"/>
          <w:rFonts w:ascii="Times New Roman" w:hAnsi="Times New Roman" w:cs="Times New Roman"/>
        </w:rPr>
        <w:footnoteReference w:id="28"/>
      </w:r>
      <w:r w:rsidRPr="003A3DEF">
        <w:rPr>
          <w:rFonts w:ascii="Times New Roman" w:hAnsi="Times New Roman" w:cs="Times New Roman"/>
        </w:rPr>
        <w:t xml:space="preserve"> Penyelesaian arbistrase termasuk paling cepat karena pada akhirnya pengadilan yang memutuskan suatu perkara. Manajemen konflik jenis arbitrase selama sengketa berlangsung antara Makedonia dan Yunani pernah dilakukan yaitu pengajuan perkara kepada pengadilan yaitu ICJ.</w:t>
      </w:r>
    </w:p>
    <w:p w14:paraId="0646BD89" w14:textId="77777777"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rPr>
        <w:t xml:space="preserve">Dari tahun 2008, Yunani dan Makedonia masih dalam kondisi yang sama sehingga Dewan Keamanan PBB memutuskan untuk menunda mediasi mengenai nama dan lebih fokus kepada pembinaan hubungan antara kedua negara dengan catatan bahwa negosiasi nama Makedonia tetap penting untuk dibahas di kemudian harinya. PBB mengadakan pengadilan internasional yang disebut sebagai International Court of Justice (ICJ) tahun 2008 sebagai respon Makedonia yang tidak terima dengan sanksi blokade kanggotaan NATO yang sudah melanggar Interim Accord.  </w:t>
      </w:r>
    </w:p>
    <w:p w14:paraId="62E1EF7C" w14:textId="3EE54FA1"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rPr>
        <w:t xml:space="preserve">Sudut pandang Yunani tentang keputusan ICJ mengungkapkan bahwa Yunani puas mendengar bahwa pengadilan PBB menolak permintaan Makedonia untuk memerintahkan Yunani menahan diri dari setiap perilaku di masa depan yang melanggar </w:t>
      </w:r>
      <w:r w:rsidRPr="003A3DEF">
        <w:rPr>
          <w:rFonts w:ascii="Times New Roman" w:hAnsi="Times New Roman" w:cs="Times New Roman"/>
        </w:rPr>
        <w:lastRenderedPageBreak/>
        <w:t>kewajibannya berdasarkan Pasal 11, paragraf 1, dari Interim Accord.</w:t>
      </w:r>
      <w:r w:rsidR="00422797" w:rsidRPr="003A3DEF">
        <w:rPr>
          <w:rStyle w:val="FootnoteReference"/>
          <w:rFonts w:ascii="Times New Roman" w:hAnsi="Times New Roman" w:cs="Times New Roman"/>
        </w:rPr>
        <w:footnoteReference w:id="29"/>
      </w:r>
      <w:r w:rsidRPr="003A3DEF">
        <w:rPr>
          <w:rFonts w:ascii="Times New Roman" w:hAnsi="Times New Roman" w:cs="Times New Roman"/>
        </w:rPr>
        <w:t xml:space="preserve"> Perlu dicatat bahwa kedua belah pihak sepakat bahwa keputusan ICJ tidak membahas masalah perbedaan atas nama Makedonia dan mereka menyatakan keinginan mereka untuk menemukan solusi yang dapat diterima bersama, di bawah naungan Perserikatan Bangsa-Bangsa. </w:t>
      </w:r>
    </w:p>
    <w:p w14:paraId="10AD432A" w14:textId="7E2CB02C"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rPr>
        <w:t>Makedonia mengajukan permohonan putusan oleh Mahkamah Internasional (ICJ) tentang legalitas tindakan Yunani, di KTT Bucharest. Oleh karena itu, pada Desember 2011, ICJ mengkonfirmasi bahwa Yunani telah melanggar Interim Accord dengan memblokir keanggotaan Makedonia di NATO. Penting untuk disebutkan bahwa ketentuan Interim Accord mewajibkan Yunani untuk tidak menghalangi proses integrasi Makedonia dalam organisasi internasional, karena referensi sementara ditetapkan dalam Resolusi PBB tersebut</w:t>
      </w:r>
      <w:r w:rsidRPr="003A3DEF">
        <w:rPr>
          <w:rFonts w:ascii="Times New Roman" w:hAnsi="Times New Roman" w:cs="Times New Roman"/>
          <w:lang w:val="en-US"/>
        </w:rPr>
        <w:t>.</w:t>
      </w:r>
      <w:r w:rsidR="00422797" w:rsidRPr="003A3DEF">
        <w:rPr>
          <w:rStyle w:val="FootnoteReference"/>
          <w:rFonts w:ascii="Times New Roman" w:hAnsi="Times New Roman" w:cs="Times New Roman"/>
        </w:rPr>
        <w:footnoteReference w:id="30"/>
      </w:r>
      <w:r w:rsidRPr="003A3DEF">
        <w:rPr>
          <w:rFonts w:ascii="Times New Roman" w:hAnsi="Times New Roman" w:cs="Times New Roman"/>
        </w:rPr>
        <w:t xml:space="preserve"> </w:t>
      </w:r>
    </w:p>
    <w:p w14:paraId="61F650F0" w14:textId="77777777"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rPr>
        <w:t xml:space="preserve">Para hakim mencatat bahwa hanya satu pelanggaran yang telah ditetapkan yaitu penggunaan simbol terlarang di benderanya pada tahun 2004 dan bahwa Makedonia telah menghentikan penggunaan simbol matahari Vergina pada saat itu. Bagaimanapun, ICJ melanjutkan dengan menyatakan bahwa intervensi salah hanya ketika menggunakan cara paksaan. Sehubungan dengan pilihan tersebut, ICJ tampaknya membedakan antara intervensi dalam arti campur tangan biasa yang tidak dilarang oleh hukum internasional dan intervensi yang melanggar hukum yang didefinisikan dengan menggunakan metode koersif, yaitu dengan paksaan dan tindakan diktator. </w:t>
      </w:r>
    </w:p>
    <w:p w14:paraId="418BE73F" w14:textId="77777777"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rPr>
        <w:t xml:space="preserve">Mengenai apa yang mungkin merupakan paksaan, ICJ tidak membatasi diri pada penggunaan kekuatan bersenjata. Organisasi ini mengesahkan ketentuan deklarasi tentang Tidak Dapat Diterimanya Intervensi dalam Urusan Domestik Negara dan Perlindungan Kemerdekaan dan Kedaulatan mereka dan Deklarasi tentang Hubungan Persahabatan yang keduanya melarang penggunaan tindakan untuk memaksa negara lain untuk memperoleh subordinasi dari pelaksanaan hak berdaulatnya. </w:t>
      </w:r>
    </w:p>
    <w:p w14:paraId="21AC6ACE" w14:textId="136F7C47" w:rsidR="00EB14DB" w:rsidRPr="003A3DEF" w:rsidRDefault="00410A72" w:rsidP="003A3DEF">
      <w:pPr>
        <w:spacing w:line="240" w:lineRule="auto"/>
        <w:ind w:firstLine="567"/>
        <w:jc w:val="both"/>
        <w:rPr>
          <w:rFonts w:ascii="Times New Roman" w:hAnsi="Times New Roman" w:cs="Times New Roman"/>
          <w:lang w:val="id-ID"/>
        </w:rPr>
      </w:pPr>
      <w:r w:rsidRPr="003A3DEF">
        <w:rPr>
          <w:rFonts w:ascii="Times New Roman" w:hAnsi="Times New Roman" w:cs="Times New Roman"/>
        </w:rPr>
        <w:t>Diputuskan juga bahwa pemberian bantuan keuangan kepada kelompok-kelompok oposisi di negara lain merupakan intervensi yang melanggar hukum. Meskipun jelas bahwa tindakan ekonomi tertentu mungkin merupakan intervensi yang melanggar hukum, Pengadilan memutuskan bahwa berdasarkan fakta kasus, penghentian bantuan ekonomi dan pengenaan embargo perdagangan tidak termasuk meskipun yang terakhir itu merupakan pelanggaran kewajiban perjanjian. Tidak dapat disimpulkan dengan mudah, dengan mengesampingkan kewajiban perjanjian tertentu, bahwa pengenaan embargo ekonomi oleh Yunani pada Makedonia karena masalah nama adalah sah atau melanggar hukum berdasarkan hukum internasional yang ada.</w:t>
      </w:r>
      <w:r w:rsidR="00422797" w:rsidRPr="003A3DEF">
        <w:rPr>
          <w:rStyle w:val="FootnoteReference"/>
          <w:rFonts w:ascii="Times New Roman" w:hAnsi="Times New Roman" w:cs="Times New Roman"/>
        </w:rPr>
        <w:footnoteReference w:id="31"/>
      </w:r>
      <w:r w:rsidRPr="003A3DEF">
        <w:rPr>
          <w:rFonts w:ascii="Times New Roman" w:hAnsi="Times New Roman" w:cs="Times New Roman"/>
        </w:rPr>
        <w:t xml:space="preserve"> Dengan seluruh tindakan ini, ICJ tidak dapat berbuat banyak karena Interim Accord tidak memberi mandat kepada ICJ.</w:t>
      </w:r>
    </w:p>
    <w:p w14:paraId="2B23F37D" w14:textId="68AB44D3" w:rsidR="00EB14DB" w:rsidRPr="003A3DEF" w:rsidRDefault="00EB14DB" w:rsidP="003A3DEF">
      <w:pPr>
        <w:spacing w:line="240" w:lineRule="auto"/>
        <w:jc w:val="both"/>
        <w:rPr>
          <w:rFonts w:ascii="Times New Roman" w:hAnsi="Times New Roman" w:cs="Times New Roman"/>
          <w:b/>
          <w:bCs/>
        </w:rPr>
      </w:pPr>
      <w:r w:rsidRPr="003A3DEF">
        <w:rPr>
          <w:rFonts w:ascii="Times New Roman" w:hAnsi="Times New Roman" w:cs="Times New Roman"/>
          <w:b/>
          <w:bCs/>
        </w:rPr>
        <w:t xml:space="preserve">Kesimpulan </w:t>
      </w:r>
    </w:p>
    <w:p w14:paraId="75DB25F0" w14:textId="5780E9EC" w:rsidR="00410A72" w:rsidRPr="003A3DEF" w:rsidRDefault="00410A72" w:rsidP="003A3DEF">
      <w:pPr>
        <w:spacing w:line="240" w:lineRule="auto"/>
        <w:ind w:firstLine="567"/>
        <w:jc w:val="both"/>
        <w:rPr>
          <w:rFonts w:ascii="Times New Roman" w:hAnsi="Times New Roman" w:cs="Times New Roman"/>
        </w:rPr>
      </w:pPr>
      <w:r w:rsidRPr="003A3DEF">
        <w:rPr>
          <w:rFonts w:ascii="Times New Roman" w:hAnsi="Times New Roman" w:cs="Times New Roman"/>
        </w:rPr>
        <w:lastRenderedPageBreak/>
        <w:t xml:space="preserve">Makedonia sudah diberikan nama Former Yugoslavia Republic of Macedonia </w:t>
      </w:r>
      <w:r w:rsidRPr="003A3DEF">
        <w:rPr>
          <w:rFonts w:ascii="Times New Roman" w:hAnsi="Times New Roman" w:cs="Times New Roman"/>
          <w:lang w:val="en-US"/>
        </w:rPr>
        <w:t xml:space="preserve">(FYROM) </w:t>
      </w:r>
      <w:r w:rsidRPr="003A3DEF">
        <w:rPr>
          <w:rFonts w:ascii="Times New Roman" w:hAnsi="Times New Roman" w:cs="Times New Roman"/>
        </w:rPr>
        <w:t xml:space="preserve">oleh PBB. Penggunaan nama dengan unsur kata “Makedonia” dinilai Yunani sebagai tindakan pencurian budaya Yunani. Akibatnya, Yunani melakukan pelanggaran hukum Uni Eropa dengan mengembargo Makedonia serta melakukan latihan militer yang dinilai sebagai tujuan untuk menekan Makedonia secara tidak langsung. </w:t>
      </w:r>
      <w:r w:rsidR="008337EE" w:rsidRPr="003A3DEF">
        <w:rPr>
          <w:rFonts w:ascii="Times New Roman" w:hAnsi="Times New Roman" w:cs="Times New Roman"/>
        </w:rPr>
        <w:t xml:space="preserve"> </w:t>
      </w:r>
      <w:r w:rsidRPr="003A3DEF">
        <w:rPr>
          <w:rFonts w:ascii="Times New Roman" w:hAnsi="Times New Roman" w:cs="Times New Roman"/>
        </w:rPr>
        <w:t>Melihat hal ini, tentunya PBB tidak tinggal diam serta melakukan berbagai upaya penyelesaian masalah atau sengketa yang dialami oleh Makedonia yang berlangsung dari tahun 1993 sampai dengan 2018. Selama periode waktu ini, PBB fokus untuk mencari dan menyampaikan solusi. Sesuai dengan teori manajemen resolusi konflik, PBB melakukan tiga jenis resolusi untuk mendamaikan kedua negara yang bertikai, yaitu mediasi</w:t>
      </w:r>
      <w:r w:rsidRPr="003A3DEF">
        <w:rPr>
          <w:rFonts w:ascii="Times New Roman" w:hAnsi="Times New Roman" w:cs="Times New Roman"/>
          <w:lang w:val="en-US"/>
        </w:rPr>
        <w:t>, fasilitasi</w:t>
      </w:r>
      <w:r w:rsidRPr="003A3DEF">
        <w:rPr>
          <w:rFonts w:ascii="Times New Roman" w:hAnsi="Times New Roman" w:cs="Times New Roman"/>
        </w:rPr>
        <w:t xml:space="preserve"> dan arbitrase. </w:t>
      </w:r>
      <w:r w:rsidR="00E6512A" w:rsidRPr="003A3DEF">
        <w:rPr>
          <w:rFonts w:ascii="Times New Roman" w:hAnsi="Times New Roman" w:cs="Times New Roman"/>
        </w:rPr>
        <w:t xml:space="preserve"> </w:t>
      </w:r>
      <w:r w:rsidRPr="003A3DEF">
        <w:rPr>
          <w:rFonts w:ascii="Times New Roman" w:hAnsi="Times New Roman" w:cs="Times New Roman"/>
        </w:rPr>
        <w:t xml:space="preserve">Interim Accord adalah titik awal menuju penyelesaian masalah </w:t>
      </w:r>
      <w:r w:rsidR="00336014" w:rsidRPr="003A3DEF">
        <w:rPr>
          <w:rFonts w:ascii="Times New Roman" w:hAnsi="Times New Roman" w:cs="Times New Roman"/>
        </w:rPr>
        <w:t>yang ditandatangani</w:t>
      </w:r>
      <w:r w:rsidRPr="003A3DEF">
        <w:rPr>
          <w:rFonts w:ascii="Times New Roman" w:hAnsi="Times New Roman" w:cs="Times New Roman"/>
        </w:rPr>
        <w:t xml:space="preserve"> oleh kedua pihak pada tahun 1995 sebagai tanda bahwa proses mediasi yang dilakukan oleh PBB berhasil. </w:t>
      </w:r>
      <w:r w:rsidRPr="003A3DEF">
        <w:rPr>
          <w:rFonts w:ascii="Times New Roman" w:hAnsi="Times New Roman" w:cs="Times New Roman"/>
          <w:lang w:val="en-US"/>
        </w:rPr>
        <w:t>Hal ini, merupakan hasil dari upaya fasilitasi yang telah dilakukan PBB.</w:t>
      </w:r>
      <w:r w:rsidR="00336014" w:rsidRPr="003A3DEF">
        <w:rPr>
          <w:rFonts w:ascii="Times New Roman" w:hAnsi="Times New Roman" w:cs="Times New Roman"/>
          <w:lang w:val="en-US"/>
        </w:rPr>
        <w:t xml:space="preserve"> </w:t>
      </w:r>
      <w:r w:rsidRPr="003A3DEF">
        <w:rPr>
          <w:rFonts w:ascii="Times New Roman" w:hAnsi="Times New Roman" w:cs="Times New Roman"/>
        </w:rPr>
        <w:t>Meskipun dinilai berhasil, ternyata pihak publik khususnya Yunani Utara tidak menunjukkan rasa kepuasan</w:t>
      </w:r>
      <w:r w:rsidR="002D67C5" w:rsidRPr="003A3DEF">
        <w:rPr>
          <w:rFonts w:ascii="Times New Roman" w:hAnsi="Times New Roman" w:cs="Times New Roman"/>
        </w:rPr>
        <w:t>.</w:t>
      </w:r>
      <w:r w:rsidRPr="003A3DEF">
        <w:rPr>
          <w:rFonts w:ascii="Times New Roman" w:hAnsi="Times New Roman" w:cs="Times New Roman"/>
        </w:rPr>
        <w:t xml:space="preserve"> sehingga PBB mengutus Matthew Nimetz </w:t>
      </w:r>
      <w:r w:rsidRPr="003A3DEF">
        <w:rPr>
          <w:rFonts w:ascii="Times New Roman" w:hAnsi="Times New Roman" w:cs="Times New Roman"/>
          <w:lang w:val="en-US"/>
        </w:rPr>
        <w:t xml:space="preserve">sebagai mediator yang melakukan upaya mediasi, </w:t>
      </w:r>
      <w:r w:rsidRPr="003A3DEF">
        <w:rPr>
          <w:rFonts w:ascii="Times New Roman" w:hAnsi="Times New Roman" w:cs="Times New Roman"/>
        </w:rPr>
        <w:t xml:space="preserve">mengusulkan nama </w:t>
      </w:r>
      <w:r w:rsidRPr="003A3DEF">
        <w:rPr>
          <w:rFonts w:ascii="Times New Roman" w:hAnsi="Times New Roman" w:cs="Times New Roman"/>
          <w:i/>
        </w:rPr>
        <w:t>Upper Macedonia</w:t>
      </w:r>
      <w:r w:rsidRPr="003A3DEF">
        <w:rPr>
          <w:rFonts w:ascii="Times New Roman" w:hAnsi="Times New Roman" w:cs="Times New Roman"/>
        </w:rPr>
        <w:t xml:space="preserve"> di tahun 2001 serta nama lainnnya di tahun 2005 yang mana nama-nama ini dapat digunakan bergantian. Akan tetapi, nama-nama itu ditolak Yunani. Dalam proses masuknya Makedonia ke NATO, Yunani melakukan veto sehingga Makedonia mengajukan tuntutan kepada ICJ. Pengajuan tuntutan ini adalah tanda bahwa PBB melaksanakan </w:t>
      </w:r>
      <w:r w:rsidRPr="003A3DEF">
        <w:rPr>
          <w:rFonts w:ascii="Times New Roman" w:hAnsi="Times New Roman" w:cs="Times New Roman"/>
          <w:lang w:val="en-US"/>
        </w:rPr>
        <w:t>upaya</w:t>
      </w:r>
      <w:r w:rsidRPr="003A3DEF">
        <w:rPr>
          <w:rFonts w:ascii="Times New Roman" w:hAnsi="Times New Roman" w:cs="Times New Roman"/>
        </w:rPr>
        <w:t xml:space="preserve"> arbistrasenya yang mana ICJ adalah menjadi peradilan tertinggi internasional yang menangani sengketa Makedonia dan Yunani. Situasi yang membaik dimediasi oleh PBB dengan pengajuan perjanjian Prespa</w:t>
      </w:r>
      <w:r w:rsidR="00336014" w:rsidRPr="003A3DEF">
        <w:rPr>
          <w:rFonts w:ascii="Times New Roman" w:hAnsi="Times New Roman" w:cs="Times New Roman"/>
        </w:rPr>
        <w:t xml:space="preserve"> yang</w:t>
      </w:r>
      <w:r w:rsidRPr="003A3DEF">
        <w:rPr>
          <w:rFonts w:ascii="Times New Roman" w:hAnsi="Times New Roman" w:cs="Times New Roman"/>
        </w:rPr>
        <w:t xml:space="preserve"> ditandatangi pada 17 Juni 2018 dengan nama Republik Makedonia Utara. </w:t>
      </w:r>
      <w:r w:rsidR="006B7593" w:rsidRPr="003A3DEF">
        <w:rPr>
          <w:rFonts w:ascii="Times New Roman" w:hAnsi="Times New Roman" w:cs="Times New Roman"/>
        </w:rPr>
        <w:t xml:space="preserve"> </w:t>
      </w:r>
    </w:p>
    <w:p w14:paraId="079ADBE7" w14:textId="5AF2E63D" w:rsidR="00422797" w:rsidRPr="003A3DEF" w:rsidRDefault="00422797" w:rsidP="003A3DEF">
      <w:pPr>
        <w:spacing w:line="240" w:lineRule="auto"/>
        <w:jc w:val="both"/>
        <w:rPr>
          <w:rFonts w:ascii="Times New Roman" w:hAnsi="Times New Roman" w:cs="Times New Roman"/>
        </w:rPr>
      </w:pPr>
    </w:p>
    <w:p w14:paraId="33778A47" w14:textId="15432451" w:rsidR="00422797" w:rsidRPr="003A3DEF" w:rsidRDefault="00422797" w:rsidP="003A3DEF">
      <w:pPr>
        <w:spacing w:line="240" w:lineRule="auto"/>
        <w:jc w:val="both"/>
        <w:rPr>
          <w:rFonts w:ascii="Times New Roman" w:hAnsi="Times New Roman" w:cs="Times New Roman"/>
        </w:rPr>
      </w:pPr>
      <w:r w:rsidRPr="003A3DEF">
        <w:rPr>
          <w:rFonts w:ascii="Times New Roman" w:hAnsi="Times New Roman" w:cs="Times New Roman"/>
          <w:b/>
          <w:bCs/>
        </w:rPr>
        <w:t>Referensi</w:t>
      </w:r>
    </w:p>
    <w:p w14:paraId="0CBF9B31" w14:textId="679B1ED4"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rPr>
        <w:fldChar w:fldCharType="begin" w:fldLock="1"/>
      </w:r>
      <w:r w:rsidRPr="003A3DEF">
        <w:rPr>
          <w:rFonts w:ascii="Times New Roman" w:hAnsi="Times New Roman" w:cs="Times New Roman"/>
        </w:rPr>
        <w:instrText xml:space="preserve">ADDIN Mendeley Bibliography CSL_BIBLIOGRAPHY </w:instrText>
      </w:r>
      <w:r w:rsidRPr="003A3DEF">
        <w:rPr>
          <w:rFonts w:ascii="Times New Roman" w:hAnsi="Times New Roman" w:cs="Times New Roman"/>
        </w:rPr>
        <w:fldChar w:fldCharType="separate"/>
      </w:r>
      <w:r w:rsidRPr="003A3DEF">
        <w:rPr>
          <w:rFonts w:ascii="Times New Roman" w:hAnsi="Times New Roman" w:cs="Times New Roman"/>
          <w:noProof/>
        </w:rPr>
        <w:t xml:space="preserve">Akashi, Yasushi. “UNPROFOR: The Use of Force in a United Nations Peace-Keeping Operation: Lessons Learnt from the Safe Areas Mandate.” </w:t>
      </w:r>
      <w:r w:rsidRPr="003A3DEF">
        <w:rPr>
          <w:rFonts w:ascii="Times New Roman" w:hAnsi="Times New Roman" w:cs="Times New Roman"/>
          <w:i/>
          <w:iCs/>
          <w:noProof/>
        </w:rPr>
        <w:t>Fordham International Law Journal</w:t>
      </w:r>
      <w:r w:rsidRPr="003A3DEF">
        <w:rPr>
          <w:rFonts w:ascii="Times New Roman" w:hAnsi="Times New Roman" w:cs="Times New Roman"/>
          <w:noProof/>
        </w:rPr>
        <w:t xml:space="preserve"> 19, no. 2 (1995): 312–23.</w:t>
      </w:r>
    </w:p>
    <w:p w14:paraId="2DB16644"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 xml:space="preserve">Anam, Syaiful. “Neutrality in Conflict Mediation Process.” </w:t>
      </w:r>
      <w:r w:rsidRPr="003A3DEF">
        <w:rPr>
          <w:rFonts w:ascii="Times New Roman" w:hAnsi="Times New Roman" w:cs="Times New Roman"/>
          <w:i/>
          <w:iCs/>
          <w:noProof/>
        </w:rPr>
        <w:t>Dauliyah Journal</w:t>
      </w:r>
      <w:r w:rsidRPr="003A3DEF">
        <w:rPr>
          <w:rFonts w:ascii="Times New Roman" w:hAnsi="Times New Roman" w:cs="Times New Roman"/>
          <w:noProof/>
        </w:rPr>
        <w:t xml:space="preserve"> 5, no. 2 (2020): 291–304.</w:t>
      </w:r>
    </w:p>
    <w:p w14:paraId="09AD12C7"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Anastasakis, O., Bechev, D., Vrousalis, N. “Greece in the Balkans,” 2009.</w:t>
      </w:r>
    </w:p>
    <w:p w14:paraId="4FB60820"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 xml:space="preserve">Basheska, Elena. </w:t>
      </w:r>
      <w:r w:rsidRPr="003A3DEF">
        <w:rPr>
          <w:rFonts w:ascii="Times New Roman" w:hAnsi="Times New Roman" w:cs="Times New Roman"/>
          <w:i/>
          <w:iCs/>
          <w:noProof/>
        </w:rPr>
        <w:t>EU Enlargement in Disregard of the Rule of Law: A Way Forward Following the Unsuccessful Dispute Settlement Between Croatia and Slovenia and the Name Change of Macedonia</w:t>
      </w:r>
      <w:r w:rsidRPr="003A3DEF">
        <w:rPr>
          <w:rFonts w:ascii="Times New Roman" w:hAnsi="Times New Roman" w:cs="Times New Roman"/>
          <w:noProof/>
        </w:rPr>
        <w:t xml:space="preserve">. </w:t>
      </w:r>
      <w:r w:rsidRPr="003A3DEF">
        <w:rPr>
          <w:rFonts w:ascii="Times New Roman" w:hAnsi="Times New Roman" w:cs="Times New Roman"/>
          <w:i/>
          <w:iCs/>
          <w:noProof/>
        </w:rPr>
        <w:t>Hague Journal on the Rule of Law</w:t>
      </w:r>
      <w:r w:rsidRPr="003A3DEF">
        <w:rPr>
          <w:rFonts w:ascii="Times New Roman" w:hAnsi="Times New Roman" w:cs="Times New Roman"/>
          <w:noProof/>
        </w:rPr>
        <w:t>. Springer International Publishing, 2022. https://doi.org/10.1007/s40803-022-00169-7.</w:t>
      </w:r>
    </w:p>
    <w:p w14:paraId="1562976F"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BBC. “Macedonia and Greece: Clashes in Athens over Neighbour’s Name Change.” BBC Europe, 2019.</w:t>
      </w:r>
    </w:p>
    <w:p w14:paraId="02582EB5"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 xml:space="preserve">Birke, Richard. “Evaluation and Facilitation: Moving Past Either/Or.” </w:t>
      </w:r>
      <w:r w:rsidRPr="003A3DEF">
        <w:rPr>
          <w:rFonts w:ascii="Times New Roman" w:hAnsi="Times New Roman" w:cs="Times New Roman"/>
          <w:i/>
          <w:iCs/>
          <w:noProof/>
        </w:rPr>
        <w:t>Journal of Dispute Resolution</w:t>
      </w:r>
      <w:r w:rsidRPr="003A3DEF">
        <w:rPr>
          <w:rFonts w:ascii="Times New Roman" w:hAnsi="Times New Roman" w:cs="Times New Roman"/>
          <w:noProof/>
        </w:rPr>
        <w:t xml:space="preserve"> 2000, no. 2 (2000): 309–19.</w:t>
      </w:r>
    </w:p>
    <w:p w14:paraId="0C047DC5"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Garding, Sarah E. “North Macedonia: In Brief,” 2019.</w:t>
      </w:r>
    </w:p>
    <w:p w14:paraId="2359A1E6"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Insight. “Republic of Macedonia or North Macedonia?,” 2019.</w:t>
      </w:r>
    </w:p>
    <w:p w14:paraId="40A4A8EC"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 xml:space="preserve">Kechagiaras, Yannis. “Why Did Greece Block the Euro-Atlantic Integration of the </w:t>
      </w:r>
      <w:r w:rsidRPr="003A3DEF">
        <w:rPr>
          <w:rFonts w:ascii="Times New Roman" w:hAnsi="Times New Roman" w:cs="Times New Roman"/>
          <w:noProof/>
        </w:rPr>
        <w:lastRenderedPageBreak/>
        <w:t>Former Yugoslav Republic of Macedonia? An Analysis of Greek Foreign Policy Behaviour Shifts,” no. 58 (2012).</w:t>
      </w:r>
    </w:p>
    <w:p w14:paraId="07F12F0E"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 xml:space="preserve">Kivimaki, Timo, Marina Kramer, and Paul Pasch. </w:t>
      </w:r>
      <w:r w:rsidRPr="003A3DEF">
        <w:rPr>
          <w:rFonts w:ascii="Times New Roman" w:hAnsi="Times New Roman" w:cs="Times New Roman"/>
          <w:i/>
          <w:iCs/>
          <w:noProof/>
        </w:rPr>
        <w:t>The Dynamics of Conflict in the Multi-Ethnic State of Bosnia and Herzegovina</w:t>
      </w:r>
      <w:r w:rsidRPr="003A3DEF">
        <w:rPr>
          <w:rFonts w:ascii="Times New Roman" w:hAnsi="Times New Roman" w:cs="Times New Roman"/>
          <w:noProof/>
        </w:rPr>
        <w:t>, 2012.</w:t>
      </w:r>
    </w:p>
    <w:p w14:paraId="4AA6E8A1"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 xml:space="preserve">Korah, Revy S. M. “Mediasi Merupakan Salah Satu Alternatif Penyelesaian Masalah Dalam Sengketa Perdagangan Internasional.” </w:t>
      </w:r>
      <w:r w:rsidRPr="003A3DEF">
        <w:rPr>
          <w:rFonts w:ascii="Times New Roman" w:hAnsi="Times New Roman" w:cs="Times New Roman"/>
          <w:i/>
          <w:iCs/>
          <w:noProof/>
        </w:rPr>
        <w:t>Jurnal Hukum UNSRAT</w:t>
      </w:r>
      <w:r w:rsidRPr="003A3DEF">
        <w:rPr>
          <w:rFonts w:ascii="Times New Roman" w:hAnsi="Times New Roman" w:cs="Times New Roman"/>
          <w:noProof/>
        </w:rPr>
        <w:t xml:space="preserve"> Vol.XXI/No, no. 3 (2013): 33–42.</w:t>
      </w:r>
    </w:p>
    <w:p w14:paraId="00373957"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 xml:space="preserve">Loizides, Neophytos. “Symbolic Right-Sizing and Balkan Nationalisms: The Macedonia Name Dispute and the Prespa Agreement.” </w:t>
      </w:r>
      <w:r w:rsidRPr="003A3DEF">
        <w:rPr>
          <w:rFonts w:ascii="Times New Roman" w:hAnsi="Times New Roman" w:cs="Times New Roman"/>
          <w:i/>
          <w:iCs/>
          <w:noProof/>
        </w:rPr>
        <w:t>Irish Political Studies</w:t>
      </w:r>
      <w:r w:rsidRPr="003A3DEF">
        <w:rPr>
          <w:rFonts w:ascii="Times New Roman" w:hAnsi="Times New Roman" w:cs="Times New Roman"/>
          <w:noProof/>
        </w:rPr>
        <w:t xml:space="preserve"> 35, no. 3 (2020): 492–508. https://doi.org/10.1080/07907184.2020.1816392.</w:t>
      </w:r>
    </w:p>
    <w:p w14:paraId="619F71B4"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 xml:space="preserve">Memi, Cut. “Penyelesaian Sengketa Kompetensi Absolut Antara Arbitrase Dan Pengadilan.” </w:t>
      </w:r>
      <w:r w:rsidRPr="003A3DEF">
        <w:rPr>
          <w:rFonts w:ascii="Times New Roman" w:hAnsi="Times New Roman" w:cs="Times New Roman"/>
          <w:i/>
          <w:iCs/>
          <w:noProof/>
        </w:rPr>
        <w:t>Jurnal Yudisial</w:t>
      </w:r>
      <w:r w:rsidRPr="003A3DEF">
        <w:rPr>
          <w:rFonts w:ascii="Times New Roman" w:hAnsi="Times New Roman" w:cs="Times New Roman"/>
          <w:noProof/>
        </w:rPr>
        <w:t xml:space="preserve"> 10, no. 2 (2017): 115. https://doi.org/10.29123/jy.v10i2.142.</w:t>
      </w:r>
    </w:p>
    <w:p w14:paraId="3CDA01F3"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Migdalovitz, Carol. “CRS Issue Brief for Congress: Pakistan-U.S. Relations,” 2002.</w:t>
      </w:r>
    </w:p>
    <w:p w14:paraId="12899D4C"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 xml:space="preserve">Of, Application, and T H E Interim. </w:t>
      </w:r>
      <w:r w:rsidRPr="003A3DEF">
        <w:rPr>
          <w:rFonts w:ascii="Times New Roman" w:hAnsi="Times New Roman" w:cs="Times New Roman"/>
          <w:i/>
          <w:iCs/>
          <w:noProof/>
        </w:rPr>
        <w:t>Application of the Interim Accord of 13 September 1995</w:t>
      </w:r>
      <w:r w:rsidRPr="003A3DEF">
        <w:rPr>
          <w:rFonts w:ascii="Times New Roman" w:hAnsi="Times New Roman" w:cs="Times New Roman"/>
          <w:noProof/>
        </w:rPr>
        <w:t xml:space="preserve">. </w:t>
      </w:r>
      <w:r w:rsidRPr="003A3DEF">
        <w:rPr>
          <w:rFonts w:ascii="Times New Roman" w:hAnsi="Times New Roman" w:cs="Times New Roman"/>
          <w:i/>
          <w:iCs/>
          <w:noProof/>
        </w:rPr>
        <w:t>International Law Reports</w:t>
      </w:r>
      <w:r w:rsidRPr="003A3DEF">
        <w:rPr>
          <w:rFonts w:ascii="Times New Roman" w:hAnsi="Times New Roman" w:cs="Times New Roman"/>
          <w:noProof/>
        </w:rPr>
        <w:t>. Vol. 162, 2016. https://doi.org/10.1017/cbo9781107416116.004.</w:t>
      </w:r>
    </w:p>
    <w:p w14:paraId="4464342A"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 xml:space="preserve">Papadimitriou, Despina. “Nationalism and Communism Go Global: The Ideology of ‘Nationally Minded’ Greeks in the Early Cold War, 1947–1955.” </w:t>
      </w:r>
      <w:r w:rsidRPr="003A3DEF">
        <w:rPr>
          <w:rFonts w:ascii="Times New Roman" w:hAnsi="Times New Roman" w:cs="Times New Roman"/>
          <w:i/>
          <w:iCs/>
          <w:noProof/>
        </w:rPr>
        <w:t>National Identities</w:t>
      </w:r>
      <w:r w:rsidRPr="003A3DEF">
        <w:rPr>
          <w:rFonts w:ascii="Times New Roman" w:hAnsi="Times New Roman" w:cs="Times New Roman"/>
          <w:noProof/>
        </w:rPr>
        <w:t xml:space="preserve"> 24, no. 2 (2022): 145–64. https://doi.org/10.1080/14608944.2021.1924648.</w:t>
      </w:r>
    </w:p>
    <w:p w14:paraId="53321B01"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Prezas, Ioannis. “A Bilateral Treaty Developing Legal Effects Erga Omnes ? Reflections on the Prespa Agreement between Greece and North Macedonia Settling the Name Dispute The Dispute between Greece and Its Neighbour – Henceforth Called ‘ North Macedonia ’ and Formerly Kno” 139, no. February 2019 (2020): 21–61.</w:t>
      </w:r>
    </w:p>
    <w:p w14:paraId="4442D6D8"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 xml:space="preserve">Stankovic; Pejnovic. </w:t>
      </w:r>
      <w:r w:rsidRPr="003A3DEF">
        <w:rPr>
          <w:rFonts w:ascii="Times New Roman" w:hAnsi="Times New Roman" w:cs="Times New Roman"/>
          <w:i/>
          <w:iCs/>
          <w:noProof/>
        </w:rPr>
        <w:t>Macedonia</w:t>
      </w:r>
      <w:r w:rsidRPr="003A3DEF">
        <w:rPr>
          <w:rFonts w:ascii="Times New Roman" w:hAnsi="Times New Roman" w:cs="Times New Roman"/>
          <w:noProof/>
        </w:rPr>
        <w:t>. 1st ed. Nova Science Pub Inc, 2017.</w:t>
      </w:r>
    </w:p>
    <w:p w14:paraId="5339025F"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 xml:space="preserve">Tziampiris, Aristotle. “The Macedonian Name Dispute and European Union Accession.” </w:t>
      </w:r>
      <w:r w:rsidRPr="003A3DEF">
        <w:rPr>
          <w:rFonts w:ascii="Times New Roman" w:hAnsi="Times New Roman" w:cs="Times New Roman"/>
          <w:i/>
          <w:iCs/>
          <w:noProof/>
        </w:rPr>
        <w:t>Journal of Southeast European and Black Sea</w:t>
      </w:r>
      <w:r w:rsidRPr="003A3DEF">
        <w:rPr>
          <w:rFonts w:ascii="Times New Roman" w:hAnsi="Times New Roman" w:cs="Times New Roman"/>
          <w:noProof/>
        </w:rPr>
        <w:t xml:space="preserve"> 12, no. 1 (2012): 153–71. https://doi.org/10.1080/14683857.2012.661225.</w:t>
      </w:r>
    </w:p>
    <w:p w14:paraId="4D1CD18D"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 xml:space="preserve">Ulfstein, Geir. “International Decisions.” </w:t>
      </w:r>
      <w:r w:rsidRPr="003A3DEF">
        <w:rPr>
          <w:rFonts w:ascii="Times New Roman" w:hAnsi="Times New Roman" w:cs="Times New Roman"/>
          <w:i/>
          <w:iCs/>
          <w:noProof/>
        </w:rPr>
        <w:t>American Journal of International Law</w:t>
      </w:r>
      <w:r w:rsidRPr="003A3DEF">
        <w:rPr>
          <w:rFonts w:ascii="Times New Roman" w:hAnsi="Times New Roman" w:cs="Times New Roman"/>
          <w:noProof/>
        </w:rPr>
        <w:t xml:space="preserve"> 116, no. 2 (2022): 397–403. https://doi.org/10.1017/ajil.2022.14.</w:t>
      </w:r>
    </w:p>
    <w:p w14:paraId="659FDC4C"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 xml:space="preserve">Vankovska, Biljana. </w:t>
      </w:r>
      <w:r w:rsidRPr="003A3DEF">
        <w:rPr>
          <w:rFonts w:ascii="Times New Roman" w:hAnsi="Times New Roman" w:cs="Times New Roman"/>
          <w:i/>
          <w:iCs/>
          <w:noProof/>
        </w:rPr>
        <w:t>David vs. Goliath: The Macedonian Position(s) in the Socalled “Name Dispute” with Greece</w:t>
      </w:r>
      <w:r w:rsidRPr="003A3DEF">
        <w:rPr>
          <w:rFonts w:ascii="Times New Roman" w:hAnsi="Times New Roman" w:cs="Times New Roman"/>
          <w:noProof/>
        </w:rPr>
        <w:t xml:space="preserve">. </w:t>
      </w:r>
      <w:r w:rsidRPr="003A3DEF">
        <w:rPr>
          <w:rFonts w:ascii="Times New Roman" w:hAnsi="Times New Roman" w:cs="Times New Roman"/>
          <w:i/>
          <w:iCs/>
          <w:noProof/>
        </w:rPr>
        <w:t>Comparative Southeast European Studies</w:t>
      </w:r>
      <w:r w:rsidRPr="003A3DEF">
        <w:rPr>
          <w:rFonts w:ascii="Times New Roman" w:hAnsi="Times New Roman" w:cs="Times New Roman"/>
          <w:noProof/>
        </w:rPr>
        <w:t>. Vol. 58, 2010. https://doi.org/10.1515/soeu-2010-580310.</w:t>
      </w:r>
    </w:p>
    <w:p w14:paraId="40D333CA" w14:textId="77777777" w:rsidR="00422797" w:rsidRPr="003A3DEF" w:rsidRDefault="00422797" w:rsidP="003A3DEF">
      <w:pPr>
        <w:widowControl w:val="0"/>
        <w:autoSpaceDE w:val="0"/>
        <w:autoSpaceDN w:val="0"/>
        <w:adjustRightInd w:val="0"/>
        <w:spacing w:line="240" w:lineRule="auto"/>
        <w:ind w:left="480" w:hanging="480"/>
        <w:rPr>
          <w:rFonts w:ascii="Times New Roman" w:hAnsi="Times New Roman" w:cs="Times New Roman"/>
          <w:noProof/>
        </w:rPr>
      </w:pPr>
      <w:r w:rsidRPr="003A3DEF">
        <w:rPr>
          <w:rFonts w:ascii="Times New Roman" w:hAnsi="Times New Roman" w:cs="Times New Roman"/>
          <w:noProof/>
        </w:rPr>
        <w:t>Vassilis Pergantis. “The Prespa Agreement Between Greece And North Macedonia and The Settlement of The Name Dispute: Of Objective Regimes, Erga Omnes Obligations and Treaty Effects on Third Parties” 65, no. September 2014 (2020): 63–85.</w:t>
      </w:r>
    </w:p>
    <w:p w14:paraId="4BD4F923" w14:textId="76C0F2E6" w:rsidR="00422797" w:rsidRPr="003A3DEF" w:rsidRDefault="00422797" w:rsidP="003A3DEF">
      <w:pPr>
        <w:spacing w:line="240" w:lineRule="auto"/>
        <w:jc w:val="both"/>
        <w:rPr>
          <w:rFonts w:ascii="Times New Roman" w:hAnsi="Times New Roman" w:cs="Times New Roman"/>
        </w:rPr>
      </w:pPr>
      <w:r w:rsidRPr="003A3DEF">
        <w:rPr>
          <w:rFonts w:ascii="Times New Roman" w:hAnsi="Times New Roman" w:cs="Times New Roman"/>
        </w:rPr>
        <w:fldChar w:fldCharType="end"/>
      </w:r>
    </w:p>
    <w:p w14:paraId="17FD5843" w14:textId="77777777" w:rsidR="00EB14DB" w:rsidRPr="003A3DEF" w:rsidRDefault="00EB14DB" w:rsidP="003A3DEF">
      <w:pPr>
        <w:spacing w:line="240" w:lineRule="auto"/>
        <w:jc w:val="both"/>
        <w:rPr>
          <w:rFonts w:ascii="Times New Roman" w:hAnsi="Times New Roman" w:cs="Times New Roman"/>
        </w:rPr>
      </w:pPr>
    </w:p>
    <w:sectPr w:rsidR="00EB14DB" w:rsidRPr="003A3DEF" w:rsidSect="00FC5375">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37" w:footer="709" w:gutter="0"/>
      <w:pgNumType w:start="18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DC5A0" w14:textId="77777777" w:rsidR="00046EB4" w:rsidRDefault="00046EB4" w:rsidP="004A54F2">
      <w:pPr>
        <w:spacing w:after="0" w:line="240" w:lineRule="auto"/>
      </w:pPr>
      <w:r>
        <w:separator/>
      </w:r>
    </w:p>
  </w:endnote>
  <w:endnote w:type="continuationSeparator" w:id="0">
    <w:p w14:paraId="40776176" w14:textId="77777777" w:rsidR="00046EB4" w:rsidRDefault="00046EB4" w:rsidP="004A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003580"/>
      <w:docPartObj>
        <w:docPartGallery w:val="Page Numbers (Bottom of Page)"/>
        <w:docPartUnique/>
      </w:docPartObj>
    </w:sdtPr>
    <w:sdtEndPr/>
    <w:sdtContent>
      <w:p w14:paraId="42E20C31" w14:textId="0819EB94" w:rsidR="00C43B05" w:rsidRDefault="00C43B05">
        <w:pPr>
          <w:pStyle w:val="Footer"/>
        </w:pPr>
        <w:r>
          <w:rPr>
            <w:noProof/>
            <w:lang w:val="en-US"/>
          </w:rPr>
          <mc:AlternateContent>
            <mc:Choice Requires="wps">
              <w:drawing>
                <wp:anchor distT="0" distB="0" distL="114300" distR="114300" simplePos="0" relativeHeight="251666432" behindDoc="0" locked="0" layoutInCell="1" allowOverlap="1" wp14:anchorId="01DF0980" wp14:editId="647C1C7C">
                  <wp:simplePos x="0" y="0"/>
                  <wp:positionH relativeFrom="margin">
                    <wp:align>center</wp:align>
                  </wp:positionH>
                  <wp:positionV relativeFrom="bottomMargin">
                    <wp:align>center</wp:align>
                  </wp:positionV>
                  <wp:extent cx="551815" cy="238760"/>
                  <wp:effectExtent l="19050" t="19050" r="23495" b="1841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ED05ED4" w14:textId="51D530DF" w:rsidR="00C43B05" w:rsidRPr="00FC2F26" w:rsidRDefault="00C43B05" w:rsidP="003B278F">
                              <w:pPr>
                                <w:spacing w:after="0"/>
                                <w:jc w:val="center"/>
                                <w:rPr>
                                  <w:rFonts w:ascii="Candara" w:hAnsi="Candara" w:cstheme="majorBidi"/>
                                  <w:sz w:val="20"/>
                                  <w:szCs w:val="20"/>
                                </w:rPr>
                              </w:pPr>
                              <w:r w:rsidRPr="00FC2F26">
                                <w:rPr>
                                  <w:rFonts w:ascii="Candara" w:hAnsi="Candara" w:cstheme="majorBidi"/>
                                  <w:sz w:val="20"/>
                                  <w:szCs w:val="20"/>
                                </w:rPr>
                                <w:fldChar w:fldCharType="begin"/>
                              </w:r>
                              <w:r w:rsidRPr="00FC2F26">
                                <w:rPr>
                                  <w:rFonts w:ascii="Candara" w:hAnsi="Candara" w:cstheme="majorBidi"/>
                                  <w:sz w:val="20"/>
                                  <w:szCs w:val="20"/>
                                </w:rPr>
                                <w:instrText xml:space="preserve"> PAGE    \* MERGEFORMAT </w:instrText>
                              </w:r>
                              <w:r w:rsidRPr="00FC2F26">
                                <w:rPr>
                                  <w:rFonts w:ascii="Candara" w:hAnsi="Candara" w:cstheme="majorBidi"/>
                                  <w:sz w:val="20"/>
                                  <w:szCs w:val="20"/>
                                </w:rPr>
                                <w:fldChar w:fldCharType="separate"/>
                              </w:r>
                              <w:r w:rsidR="0055103F">
                                <w:rPr>
                                  <w:rFonts w:ascii="Candara" w:hAnsi="Candara" w:cstheme="majorBidi"/>
                                  <w:noProof/>
                                  <w:sz w:val="20"/>
                                  <w:szCs w:val="20"/>
                                </w:rPr>
                                <w:t>186</w:t>
                              </w:r>
                              <w:r w:rsidRPr="00FC2F26">
                                <w:rPr>
                                  <w:rFonts w:ascii="Candara" w:hAnsi="Candara" w:cstheme="majorBidi"/>
                                  <w:noProof/>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1DF09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" filled="t" strokecolor="gray" strokeweight="2.25pt">
                  <v:textbox inset=",0,,0">
                    <w:txbxContent>
                      <w:p w14:paraId="4ED05ED4" w14:textId="51D530DF" w:rsidR="00C43B05" w:rsidRPr="00FC2F26" w:rsidRDefault="00C43B05" w:rsidP="003B278F">
                        <w:pPr>
                          <w:spacing w:after="0"/>
                          <w:jc w:val="center"/>
                          <w:rPr>
                            <w:rFonts w:ascii="Candara" w:hAnsi="Candara" w:cstheme="majorBidi"/>
                            <w:sz w:val="20"/>
                            <w:szCs w:val="20"/>
                          </w:rPr>
                        </w:pPr>
                        <w:r w:rsidRPr="00FC2F26">
                          <w:rPr>
                            <w:rFonts w:ascii="Candara" w:hAnsi="Candara" w:cstheme="majorBidi"/>
                            <w:sz w:val="20"/>
                            <w:szCs w:val="20"/>
                          </w:rPr>
                          <w:fldChar w:fldCharType="begin"/>
                        </w:r>
                        <w:r w:rsidRPr="00FC2F26">
                          <w:rPr>
                            <w:rFonts w:ascii="Candara" w:hAnsi="Candara" w:cstheme="majorBidi"/>
                            <w:sz w:val="20"/>
                            <w:szCs w:val="20"/>
                          </w:rPr>
                          <w:instrText xml:space="preserve"> PAGE    \* MERGEFORMAT </w:instrText>
                        </w:r>
                        <w:r w:rsidRPr="00FC2F26">
                          <w:rPr>
                            <w:rFonts w:ascii="Candara" w:hAnsi="Candara" w:cstheme="majorBidi"/>
                            <w:sz w:val="20"/>
                            <w:szCs w:val="20"/>
                          </w:rPr>
                          <w:fldChar w:fldCharType="separate"/>
                        </w:r>
                        <w:r w:rsidR="0055103F">
                          <w:rPr>
                            <w:rFonts w:ascii="Candara" w:hAnsi="Candara" w:cstheme="majorBidi"/>
                            <w:noProof/>
                            <w:sz w:val="20"/>
                            <w:szCs w:val="20"/>
                          </w:rPr>
                          <w:t>186</w:t>
                        </w:r>
                        <w:r w:rsidRPr="00FC2F26">
                          <w:rPr>
                            <w:rFonts w:ascii="Candara" w:hAnsi="Candara" w:cstheme="majorBidi"/>
                            <w:noProof/>
                            <w:sz w:val="20"/>
                            <w:szCs w:val="20"/>
                          </w:rP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65408" behindDoc="0" locked="0" layoutInCell="1" allowOverlap="1" wp14:anchorId="085DA89B" wp14:editId="231B5162">
                  <wp:simplePos x="0" y="0"/>
                  <wp:positionH relativeFrom="margin">
                    <wp:align>center</wp:align>
                  </wp:positionH>
                  <wp:positionV relativeFrom="bottomMargin">
                    <wp:align>center</wp:align>
                  </wp:positionV>
                  <wp:extent cx="5040000" cy="0"/>
                  <wp:effectExtent l="0" t="0" r="27305" b="190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658FD2F5" id="_x0000_t32" coordsize="21600,21600" o:spt="32" o:oned="t" path="m,l21600,21600e" filled="f">
                  <v:path arrowok="t" fillok="f" o:connecttype="none"/>
                  <o:lock v:ext="edit" shapetype="t"/>
                </v:shapetype>
                <v:shape id="AutoShape 21" o:spid="_x0000_s1026" type="#_x0000_t32" style="position:absolute;margin-left:0;margin-top:0;width:396.8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944394"/>
      <w:docPartObj>
        <w:docPartGallery w:val="Page Numbers (Bottom of Page)"/>
        <w:docPartUnique/>
      </w:docPartObj>
    </w:sdtPr>
    <w:sdtEndPr/>
    <w:sdtContent>
      <w:p w14:paraId="512BF86E" w14:textId="3293E34D" w:rsidR="00C43B05" w:rsidRDefault="00C43B05">
        <w:pPr>
          <w:pStyle w:val="Footer"/>
        </w:pPr>
        <w:r>
          <w:rPr>
            <w:noProof/>
            <w:lang w:val="en-US"/>
          </w:rPr>
          <mc:AlternateContent>
            <mc:Choice Requires="wps">
              <w:drawing>
                <wp:anchor distT="0" distB="0" distL="114300" distR="114300" simplePos="0" relativeHeight="251663360" behindDoc="0" locked="0" layoutInCell="1" allowOverlap="1" wp14:anchorId="265BBC4B" wp14:editId="2853421E">
                  <wp:simplePos x="0" y="0"/>
                  <wp:positionH relativeFrom="margin">
                    <wp:align>center</wp:align>
                  </wp:positionH>
                  <wp:positionV relativeFrom="bottomMargin">
                    <wp:align>center</wp:align>
                  </wp:positionV>
                  <wp:extent cx="551815" cy="238760"/>
                  <wp:effectExtent l="19050" t="19050" r="23495" b="1841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24D32E0" w14:textId="5D505FB5" w:rsidR="00C43B05" w:rsidRPr="00FC2F26" w:rsidRDefault="00C43B05" w:rsidP="003B278F">
                              <w:pPr>
                                <w:spacing w:after="0"/>
                                <w:jc w:val="center"/>
                                <w:rPr>
                                  <w:rFonts w:ascii="Candara" w:hAnsi="Candara" w:cstheme="majorBidi"/>
                                  <w:sz w:val="20"/>
                                  <w:szCs w:val="20"/>
                                </w:rPr>
                              </w:pPr>
                              <w:r w:rsidRPr="00FC2F26">
                                <w:rPr>
                                  <w:rFonts w:ascii="Candara" w:hAnsi="Candara" w:cstheme="majorBidi"/>
                                  <w:sz w:val="20"/>
                                  <w:szCs w:val="20"/>
                                </w:rPr>
                                <w:fldChar w:fldCharType="begin"/>
                              </w:r>
                              <w:r w:rsidRPr="00FC2F26">
                                <w:rPr>
                                  <w:rFonts w:ascii="Candara" w:hAnsi="Candara" w:cstheme="majorBidi"/>
                                  <w:sz w:val="20"/>
                                  <w:szCs w:val="20"/>
                                </w:rPr>
                                <w:instrText xml:space="preserve"> PAGE    \* MERGEFORMAT </w:instrText>
                              </w:r>
                              <w:r w:rsidRPr="00FC2F26">
                                <w:rPr>
                                  <w:rFonts w:ascii="Candara" w:hAnsi="Candara" w:cstheme="majorBidi"/>
                                  <w:sz w:val="20"/>
                                  <w:szCs w:val="20"/>
                                </w:rPr>
                                <w:fldChar w:fldCharType="separate"/>
                              </w:r>
                              <w:r w:rsidR="0055103F">
                                <w:rPr>
                                  <w:rFonts w:ascii="Candara" w:hAnsi="Candara" w:cstheme="majorBidi"/>
                                  <w:noProof/>
                                  <w:sz w:val="20"/>
                                  <w:szCs w:val="20"/>
                                </w:rPr>
                                <w:t>187</w:t>
                              </w:r>
                              <w:r w:rsidRPr="00FC2F26">
                                <w:rPr>
                                  <w:rFonts w:ascii="Candara" w:hAnsi="Candara" w:cstheme="majorBidi"/>
                                  <w:noProof/>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BBC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O7xzjI2AgAAbQQAAA4AAAAAAAAAAAAA&#10;AAAALgIAAGRycy9lMm9Eb2MueG1sUEsBAi0AFAAGAAgAAAAhAP8vKureAAAAAwEAAA8AAAAAAAAA&#10;AAAAAAAAkAQAAGRycy9kb3ducmV2LnhtbFBLBQYAAAAABAAEAPMAAACbBQAAAAA=&#10;" filled="t" strokecolor="gray" strokeweight="2.25pt">
                  <v:textbox inset=",0,,0">
                    <w:txbxContent>
                      <w:p w14:paraId="224D32E0" w14:textId="5D505FB5" w:rsidR="00C43B05" w:rsidRPr="00FC2F26" w:rsidRDefault="00C43B05" w:rsidP="003B278F">
                        <w:pPr>
                          <w:spacing w:after="0"/>
                          <w:jc w:val="center"/>
                          <w:rPr>
                            <w:rFonts w:ascii="Candara" w:hAnsi="Candara" w:cstheme="majorBidi"/>
                            <w:sz w:val="20"/>
                            <w:szCs w:val="20"/>
                          </w:rPr>
                        </w:pPr>
                        <w:r w:rsidRPr="00FC2F26">
                          <w:rPr>
                            <w:rFonts w:ascii="Candara" w:hAnsi="Candara" w:cstheme="majorBidi"/>
                            <w:sz w:val="20"/>
                            <w:szCs w:val="20"/>
                          </w:rPr>
                          <w:fldChar w:fldCharType="begin"/>
                        </w:r>
                        <w:r w:rsidRPr="00FC2F26">
                          <w:rPr>
                            <w:rFonts w:ascii="Candara" w:hAnsi="Candara" w:cstheme="majorBidi"/>
                            <w:sz w:val="20"/>
                            <w:szCs w:val="20"/>
                          </w:rPr>
                          <w:instrText xml:space="preserve"> PAGE    \* MERGEFORMAT </w:instrText>
                        </w:r>
                        <w:r w:rsidRPr="00FC2F26">
                          <w:rPr>
                            <w:rFonts w:ascii="Candara" w:hAnsi="Candara" w:cstheme="majorBidi"/>
                            <w:sz w:val="20"/>
                            <w:szCs w:val="20"/>
                          </w:rPr>
                          <w:fldChar w:fldCharType="separate"/>
                        </w:r>
                        <w:r w:rsidR="0055103F">
                          <w:rPr>
                            <w:rFonts w:ascii="Candara" w:hAnsi="Candara" w:cstheme="majorBidi"/>
                            <w:noProof/>
                            <w:sz w:val="20"/>
                            <w:szCs w:val="20"/>
                          </w:rPr>
                          <w:t>187</w:t>
                        </w:r>
                        <w:r w:rsidRPr="00FC2F26">
                          <w:rPr>
                            <w:rFonts w:ascii="Candara" w:hAnsi="Candara" w:cstheme="majorBidi"/>
                            <w:noProof/>
                            <w:sz w:val="20"/>
                            <w:szCs w:val="20"/>
                          </w:rP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62336" behindDoc="0" locked="0" layoutInCell="1" allowOverlap="1" wp14:anchorId="1D1C4D92" wp14:editId="310D1D33">
                  <wp:simplePos x="0" y="0"/>
                  <wp:positionH relativeFrom="margin">
                    <wp:align>center</wp:align>
                  </wp:positionH>
                  <wp:positionV relativeFrom="bottomMargin">
                    <wp:align>center</wp:align>
                  </wp:positionV>
                  <wp:extent cx="5040000" cy="0"/>
                  <wp:effectExtent l="0" t="0" r="27305" b="190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9A6232A" id="_x0000_t32" coordsize="21600,21600" o:spt="32" o:oned="t" path="m,l21600,21600e" filled="f">
                  <v:path arrowok="t" fillok="f" o:connecttype="none"/>
                  <o:lock v:ext="edit" shapetype="t"/>
                </v:shapetype>
                <v:shape id="AutoShape 21" o:spid="_x0000_s1026" type="#_x0000_t32" style="position:absolute;margin-left:0;margin-top:0;width:396.8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49319"/>
      <w:docPartObj>
        <w:docPartGallery w:val="Page Numbers (Bottom of Page)"/>
        <w:docPartUnique/>
      </w:docPartObj>
    </w:sdtPr>
    <w:sdtEndPr/>
    <w:sdtContent>
      <w:p w14:paraId="1D6177E8" w14:textId="207B70F2" w:rsidR="00C43B05" w:rsidRDefault="00C43B05" w:rsidP="007A45BD">
        <w:pPr>
          <w:pStyle w:val="Footer"/>
          <w:jc w:val="right"/>
        </w:pPr>
        <w:r>
          <w:rPr>
            <w:noProof/>
            <w:lang w:val="en-US"/>
          </w:rPr>
          <mc:AlternateContent>
            <mc:Choice Requires="wps">
              <w:drawing>
                <wp:anchor distT="0" distB="0" distL="114300" distR="114300" simplePos="0" relativeHeight="251660288" behindDoc="0" locked="0" layoutInCell="1" allowOverlap="1" wp14:anchorId="178CA322" wp14:editId="095B15F0">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D032AE3" w14:textId="77777777" w:rsidR="00C43B05" w:rsidRPr="00FC2F26" w:rsidRDefault="00C43B05" w:rsidP="003B278F">
                              <w:pPr>
                                <w:spacing w:after="0"/>
                                <w:jc w:val="center"/>
                                <w:rPr>
                                  <w:rFonts w:ascii="Candara" w:hAnsi="Candara" w:cstheme="majorBidi"/>
                                  <w:sz w:val="20"/>
                                  <w:szCs w:val="20"/>
                                </w:rPr>
                              </w:pPr>
                              <w:r w:rsidRPr="00FC2F26">
                                <w:rPr>
                                  <w:rFonts w:ascii="Candara" w:hAnsi="Candara" w:cstheme="majorBidi"/>
                                  <w:sz w:val="20"/>
                                  <w:szCs w:val="20"/>
                                </w:rPr>
                                <w:fldChar w:fldCharType="begin"/>
                              </w:r>
                              <w:r w:rsidRPr="00FC2F26">
                                <w:rPr>
                                  <w:rFonts w:ascii="Candara" w:hAnsi="Candara" w:cstheme="majorBidi"/>
                                  <w:sz w:val="20"/>
                                  <w:szCs w:val="20"/>
                                </w:rPr>
                                <w:instrText xml:space="preserve"> PAGE    \* MERGEFORMAT </w:instrText>
                              </w:r>
                              <w:r w:rsidRPr="00FC2F26">
                                <w:rPr>
                                  <w:rFonts w:ascii="Candara" w:hAnsi="Candara" w:cstheme="majorBidi"/>
                                  <w:sz w:val="20"/>
                                  <w:szCs w:val="20"/>
                                </w:rPr>
                                <w:fldChar w:fldCharType="separate"/>
                              </w:r>
                              <w:r w:rsidR="00FC2F26">
                                <w:rPr>
                                  <w:rFonts w:ascii="Candara" w:hAnsi="Candara" w:cstheme="majorBidi"/>
                                  <w:noProof/>
                                  <w:sz w:val="20"/>
                                  <w:szCs w:val="20"/>
                                </w:rPr>
                                <w:t>186</w:t>
                              </w:r>
                              <w:r w:rsidRPr="00FC2F26">
                                <w:rPr>
                                  <w:rFonts w:ascii="Candara" w:hAnsi="Candara" w:cstheme="majorBidi"/>
                                  <w:noProof/>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78CA3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9Vt2kzgCAABvBAAADgAAAAAAAAAA&#10;AAAAAAAuAgAAZHJzL2Uyb0RvYy54bWxQSwECLQAUAAYACAAAACEA/y8q6t4AAAADAQAADwAAAAAA&#10;AAAAAAAAAACSBAAAZHJzL2Rvd25yZXYueG1sUEsFBgAAAAAEAAQA8wAAAJ0FAAAAAA==&#10;" filled="t" strokecolor="gray" strokeweight="2.25pt">
                  <v:textbox inset=",0,,0">
                    <w:txbxContent>
                      <w:p w14:paraId="1D032AE3" w14:textId="77777777" w:rsidR="00C43B05" w:rsidRPr="00FC2F26" w:rsidRDefault="00C43B05" w:rsidP="003B278F">
                        <w:pPr>
                          <w:spacing w:after="0"/>
                          <w:jc w:val="center"/>
                          <w:rPr>
                            <w:rFonts w:ascii="Candara" w:hAnsi="Candara" w:cstheme="majorBidi"/>
                            <w:sz w:val="20"/>
                            <w:szCs w:val="20"/>
                          </w:rPr>
                        </w:pPr>
                        <w:r w:rsidRPr="00FC2F26">
                          <w:rPr>
                            <w:rFonts w:ascii="Candara" w:hAnsi="Candara" w:cstheme="majorBidi"/>
                            <w:sz w:val="20"/>
                            <w:szCs w:val="20"/>
                          </w:rPr>
                          <w:fldChar w:fldCharType="begin"/>
                        </w:r>
                        <w:r w:rsidRPr="00FC2F26">
                          <w:rPr>
                            <w:rFonts w:ascii="Candara" w:hAnsi="Candara" w:cstheme="majorBidi"/>
                            <w:sz w:val="20"/>
                            <w:szCs w:val="20"/>
                          </w:rPr>
                          <w:instrText xml:space="preserve"> PAGE    \* MERGEFORMAT </w:instrText>
                        </w:r>
                        <w:r w:rsidRPr="00FC2F26">
                          <w:rPr>
                            <w:rFonts w:ascii="Candara" w:hAnsi="Candara" w:cstheme="majorBidi"/>
                            <w:sz w:val="20"/>
                            <w:szCs w:val="20"/>
                          </w:rPr>
                          <w:fldChar w:fldCharType="separate"/>
                        </w:r>
                        <w:r w:rsidR="00FC2F26">
                          <w:rPr>
                            <w:rFonts w:ascii="Candara" w:hAnsi="Candara" w:cstheme="majorBidi"/>
                            <w:noProof/>
                            <w:sz w:val="20"/>
                            <w:szCs w:val="20"/>
                          </w:rPr>
                          <w:t>186</w:t>
                        </w:r>
                        <w:r w:rsidRPr="00FC2F26">
                          <w:rPr>
                            <w:rFonts w:ascii="Candara" w:hAnsi="Candara" w:cstheme="majorBidi"/>
                            <w:noProof/>
                            <w:sz w:val="20"/>
                            <w:szCs w:val="20"/>
                          </w:rP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1" allowOverlap="1" wp14:anchorId="06654FB7" wp14:editId="3A8C7D23">
                  <wp:simplePos x="0" y="0"/>
                  <wp:positionH relativeFrom="margin">
                    <wp:align>center</wp:align>
                  </wp:positionH>
                  <wp:positionV relativeFrom="bottomMargin">
                    <wp:align>center</wp:align>
                  </wp:positionV>
                  <wp:extent cx="5040000" cy="0"/>
                  <wp:effectExtent l="0" t="0" r="27305"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0C01D0F" id="_x0000_t32" coordsize="21600,21600" o:spt="32" o:oned="t" path="m,l21600,21600e" filled="f">
                  <v:path arrowok="t" fillok="f" o:connecttype="none"/>
                  <o:lock v:ext="edit" shapetype="t"/>
                </v:shapetype>
                <v:shape id="AutoShape 21" o:spid="_x0000_s1026" type="#_x0000_t32" style="position:absolute;margin-left:0;margin-top:0;width:396.8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4DA08" w14:textId="77777777" w:rsidR="00046EB4" w:rsidRDefault="00046EB4" w:rsidP="004A54F2">
      <w:pPr>
        <w:spacing w:after="0" w:line="240" w:lineRule="auto"/>
      </w:pPr>
      <w:r>
        <w:separator/>
      </w:r>
    </w:p>
  </w:footnote>
  <w:footnote w:type="continuationSeparator" w:id="0">
    <w:p w14:paraId="43DFBBF9" w14:textId="77777777" w:rsidR="00046EB4" w:rsidRDefault="00046EB4" w:rsidP="004A54F2">
      <w:pPr>
        <w:spacing w:after="0" w:line="240" w:lineRule="auto"/>
      </w:pPr>
      <w:r>
        <w:continuationSeparator/>
      </w:r>
    </w:p>
  </w:footnote>
  <w:footnote w:id="1">
    <w:p w14:paraId="2FEA6381" w14:textId="0F116CFD" w:rsidR="00C43B05" w:rsidRPr="006C0569" w:rsidRDefault="00C43B05">
      <w:pPr>
        <w:pStyle w:val="FootnoteText"/>
        <w:rPr>
          <w:rFonts w:ascii="Times New Roman" w:hAnsi="Times New Roman" w:cs="Times New Roman"/>
        </w:rPr>
      </w:pPr>
      <w:r w:rsidRPr="006C0569">
        <w:rPr>
          <w:rStyle w:val="FootnoteReference"/>
          <w:rFonts w:ascii="Times New Roman" w:hAnsi="Times New Roman" w:cs="Times New Roman"/>
        </w:rPr>
        <w:footnoteRef/>
      </w:r>
      <w:r w:rsidRPr="006C0569">
        <w:rPr>
          <w:rFonts w:ascii="Times New Roman" w:hAnsi="Times New Roman" w:cs="Times New Roman"/>
        </w:rPr>
        <w:t xml:space="preserve"> Mahasiswa Program S1 Hubungan Internasional, Fakultas Ilmu Sosial dan Ilmu Politik, Universitas Mulawarman. E-mail : novita131198@gmail.com</w:t>
      </w:r>
    </w:p>
  </w:footnote>
  <w:footnote w:id="2">
    <w:p w14:paraId="7FBF6FF5" w14:textId="4C00754E" w:rsidR="00C43B05" w:rsidRPr="006C0569" w:rsidRDefault="00C43B05">
      <w:pPr>
        <w:pStyle w:val="FootnoteText"/>
        <w:rPr>
          <w:rFonts w:ascii="Times New Roman" w:hAnsi="Times New Roman" w:cs="Times New Roman"/>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{"citationItems":[{"id":"ITEM-1","itemData":{"ISBN":"9781536118421","author":[{"dropping-particle":"","family":"Stankovic; Pejnovic","given":"","non-dropping-particle":"","parse-names":false,"suffix":""}],"edition":"1","id":"ITEM-1","issued":{"date-parts":[["2017"]]},"publisher":"Nova Science Pub Inc","title":"Macedonia","type":"book"},"uris":["http://www.mendeley.com/documents/?uuid=cee199ea-7d79-41b5-9476-a03e93af2f90","http://www.mendeley.com/documents/?uuid=e860b10c-81de-4759-8149-90b35677eac9"]}],"mendeley":{"formattedCitation":"Stankovic; Pejnovic, &lt;i&gt;Macedonia&lt;/i&gt;, 1st ed. (Nova Science Pub Inc, 2017).","manualFormatting":"Stankovic; Pejnovic, Macedonia, 1st ed. Nova Science Pub Inc. 2017.","plainTextFormattedCitation":"Stankovic; Pejnovic, Macedonia, 1st ed. (Nova Science Pub Inc, 2017).","previouslyFormattedCitation":"(Stankovic; Pejnovic 2017)"},"properties":{"noteIndex":1},"schema":"https://github.com/citation-style-language/schema/raw/master/csl-citation.json"}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lang w:val="en-US"/>
        </w:rPr>
        <w:t>Stankovic; Pejnovic, Macedonia, 1st ed. Nova Science Pub Inc. 2017.</w:t>
      </w:r>
      <w:r w:rsidRPr="006C0569">
        <w:rPr>
          <w:rFonts w:ascii="Times New Roman" w:hAnsi="Times New Roman" w:cs="Times New Roman"/>
        </w:rPr>
        <w:fldChar w:fldCharType="end"/>
      </w:r>
    </w:p>
  </w:footnote>
  <w:footnote w:id="3">
    <w:p w14:paraId="702C561E" w14:textId="77777777" w:rsidR="00C43B05" w:rsidRPr="006C0569" w:rsidRDefault="00C43B05" w:rsidP="004A54F2">
      <w:pPr>
        <w:rPr>
          <w:rFonts w:ascii="Times New Roman" w:hAnsi="Times New Roman" w:cs="Times New Roman"/>
          <w:sz w:val="20"/>
          <w:szCs w:val="20"/>
        </w:rPr>
      </w:pPr>
      <w:r w:rsidRPr="006C0569">
        <w:rPr>
          <w:rStyle w:val="FootnoteReference"/>
          <w:rFonts w:ascii="Times New Roman" w:hAnsi="Times New Roman" w:cs="Times New Roman"/>
          <w:sz w:val="20"/>
          <w:szCs w:val="20"/>
        </w:rPr>
        <w:footnoteRef/>
      </w:r>
      <w:r w:rsidRPr="006C0569">
        <w:rPr>
          <w:rFonts w:ascii="Times New Roman" w:hAnsi="Times New Roman" w:cs="Times New Roman"/>
          <w:sz w:val="20"/>
          <w:szCs w:val="20"/>
        </w:rPr>
        <w:t xml:space="preserve"> Uni Eropa, “Balkans”, https://www.iss.europa.eu/regions/western-balkans</w:t>
      </w:r>
      <w:r w:rsidRPr="006C0569">
        <w:rPr>
          <w:rFonts w:ascii="Times New Roman" w:hAnsi="Times New Roman" w:cs="Times New Roman"/>
          <w:sz w:val="20"/>
          <w:szCs w:val="20"/>
          <w:lang w:val="en-US"/>
        </w:rPr>
        <w:t>, diakses pada 08 Juni 2022</w:t>
      </w:r>
      <w:r w:rsidRPr="006C0569">
        <w:rPr>
          <w:rFonts w:ascii="Times New Roman" w:hAnsi="Times New Roman" w:cs="Times New Roman"/>
          <w:sz w:val="20"/>
          <w:szCs w:val="20"/>
        </w:rPr>
        <w:t>.</w:t>
      </w:r>
    </w:p>
  </w:footnote>
  <w:footnote w:id="4">
    <w:p w14:paraId="3F1569CC" w14:textId="77777777" w:rsidR="00C43B05" w:rsidRPr="00E6493F" w:rsidRDefault="00C43B05" w:rsidP="004A54F2">
      <w:pPr>
        <w:pStyle w:val="FootnoteText"/>
        <w:rPr>
          <w:rFonts w:ascii="Times New Roman" w:hAnsi="Times New Roman"/>
        </w:rPr>
      </w:pPr>
      <w:r w:rsidRPr="006C0569">
        <w:rPr>
          <w:rStyle w:val="FootnoteReference"/>
          <w:rFonts w:ascii="Times New Roman" w:hAnsi="Times New Roman" w:cs="Times New Roman"/>
        </w:rPr>
        <w:footnoteRef/>
      </w:r>
      <w:r w:rsidRPr="006C0569">
        <w:rPr>
          <w:rFonts w:ascii="Times New Roman" w:hAnsi="Times New Roman" w:cs="Times New Roman"/>
        </w:rPr>
        <w:t xml:space="preserve"> United Nations, “UN Charter”, https://www.un.org/en/about-us/un-charter, diakses pada 07 Juni 2022.</w:t>
      </w:r>
      <w:r w:rsidRPr="00E6493F">
        <w:rPr>
          <w:rFonts w:ascii="Times New Roman" w:hAnsi="Times New Roman"/>
        </w:rPr>
        <w:t xml:space="preserve"> </w:t>
      </w:r>
      <w:r w:rsidRPr="007C04CD">
        <w:rPr>
          <w:rFonts w:ascii="Times New Roman" w:hAnsi="Times New Roman"/>
          <w:color w:val="000000" w:themeColor="text1"/>
        </w:rPr>
        <w:t xml:space="preserve"> </w:t>
      </w:r>
    </w:p>
  </w:footnote>
  <w:footnote w:id="5">
    <w:p w14:paraId="723589F8" w14:textId="77777777" w:rsidR="00C43B05" w:rsidRPr="008F6F2B" w:rsidRDefault="00C43B05" w:rsidP="004A54F2">
      <w:pPr>
        <w:pStyle w:val="FootnoteText"/>
        <w:rPr>
          <w:rFonts w:ascii="Times New Roman" w:hAnsi="Times New Roman"/>
        </w:rPr>
      </w:pPr>
      <w:r w:rsidRPr="008F6F2B">
        <w:rPr>
          <w:rStyle w:val="FootnoteReference"/>
          <w:rFonts w:ascii="Times New Roman" w:hAnsi="Times New Roman"/>
        </w:rPr>
        <w:footnoteRef/>
      </w:r>
      <w:r>
        <w:rPr>
          <w:rFonts w:ascii="Times New Roman" w:hAnsi="Times New Roman"/>
        </w:rPr>
        <w:t xml:space="preserve"> </w:t>
      </w:r>
      <w:r w:rsidRPr="008F6F2B">
        <w:rPr>
          <w:rFonts w:ascii="Times New Roman" w:hAnsi="Times New Roman"/>
        </w:rPr>
        <w:t>D.</w:t>
      </w:r>
      <w:r>
        <w:rPr>
          <w:rFonts w:ascii="Times New Roman" w:hAnsi="Times New Roman"/>
        </w:rPr>
        <w:t xml:space="preserve"> Kus</w:t>
      </w:r>
      <w:r w:rsidRPr="008F6F2B">
        <w:rPr>
          <w:rFonts w:ascii="Times New Roman" w:hAnsi="Times New Roman"/>
        </w:rPr>
        <w:t>á, “Riešenie Konfliktov”, http://www.Academia.Edu/2556851/Riešenie_konfliktov_I_a_II, diakses pada 10 November 2021.</w:t>
      </w:r>
    </w:p>
  </w:footnote>
  <w:footnote w:id="6">
    <w:p w14:paraId="0AFAE137" w14:textId="77777777" w:rsidR="00C43B05" w:rsidRDefault="00C43B05" w:rsidP="004A54F2">
      <w:pPr>
        <w:pStyle w:val="FootnoteText"/>
      </w:pPr>
      <w:r w:rsidRPr="008F6F2B">
        <w:rPr>
          <w:rStyle w:val="FootnoteReference"/>
          <w:rFonts w:ascii="Times New Roman" w:hAnsi="Times New Roman"/>
        </w:rPr>
        <w:footnoteRef/>
      </w:r>
      <w:r w:rsidRPr="008F6F2B">
        <w:rPr>
          <w:rFonts w:ascii="Times New Roman" w:hAnsi="Times New Roman"/>
        </w:rPr>
        <w:t xml:space="preserve"> </w:t>
      </w:r>
      <w:r>
        <w:rPr>
          <w:rStyle w:val="markedcontent"/>
          <w:rFonts w:ascii="Times New Roman" w:hAnsi="Times New Roman"/>
        </w:rPr>
        <w:t>R. Kazansky, &amp; Andrassy, V.</w:t>
      </w:r>
      <w:r w:rsidRPr="008F6F2B">
        <w:rPr>
          <w:rStyle w:val="markedcontent"/>
          <w:rFonts w:ascii="Times New Roman" w:hAnsi="Times New Roman"/>
        </w:rPr>
        <w:t xml:space="preserve"> “Conflict Resolution Approaches Towards Smart Sustainability of Internal Relations. Entrepreneurship and Sustainability Issues”. 6(3), 1468–1484. 201</w:t>
      </w:r>
      <w:r>
        <w:rPr>
          <w:rStyle w:val="markedcontent"/>
          <w:rFonts w:ascii="Times New Roman" w:hAnsi="Times New Roman"/>
        </w:rPr>
        <w:t>9</w:t>
      </w:r>
      <w:r w:rsidRPr="008F6F2B">
        <w:rPr>
          <w:rStyle w:val="markedcontent"/>
          <w:rFonts w:ascii="Times New Roman" w:hAnsi="Times New Roman"/>
        </w:rPr>
        <w:t>.</w:t>
      </w:r>
    </w:p>
  </w:footnote>
  <w:footnote w:id="7">
    <w:p w14:paraId="559EA0AB" w14:textId="77777777" w:rsidR="00C43B05" w:rsidRPr="00DB7D08" w:rsidRDefault="00C43B05" w:rsidP="004A54F2">
      <w:pPr>
        <w:pStyle w:val="FootnoteText"/>
        <w:rPr>
          <w:rFonts w:ascii="Times New Roman" w:eastAsia="Times New Roman" w:hAnsi="Times New Roman"/>
        </w:rPr>
      </w:pPr>
      <w:r>
        <w:rPr>
          <w:rStyle w:val="FootnoteReference"/>
        </w:rPr>
        <w:footnoteRef/>
      </w:r>
      <w:r>
        <w:t xml:space="preserve"> </w:t>
      </w:r>
      <w:r>
        <w:rPr>
          <w:rFonts w:ascii="Times New Roman" w:eastAsia="Times New Roman" w:hAnsi="Times New Roman"/>
        </w:rPr>
        <w:t>M. Deutsch, “</w:t>
      </w:r>
      <w:r w:rsidRPr="00DB7D08">
        <w:rPr>
          <w:rFonts w:ascii="Times New Roman" w:eastAsia="Times New Roman" w:hAnsi="Times New Roman"/>
        </w:rPr>
        <w:t>The Handbook of Conflict Re</w:t>
      </w:r>
      <w:r>
        <w:rPr>
          <w:rFonts w:ascii="Times New Roman" w:eastAsia="Times New Roman" w:hAnsi="Times New Roman"/>
        </w:rPr>
        <w:t xml:space="preserve">solution. In M. Deutsch, P. T. </w:t>
      </w:r>
      <w:r w:rsidRPr="00DB7D08">
        <w:rPr>
          <w:rFonts w:ascii="Times New Roman" w:eastAsia="Times New Roman" w:hAnsi="Times New Roman"/>
        </w:rPr>
        <w:t>Coleman, &amp; E. C. Marcus (Eds.), The Han</w:t>
      </w:r>
      <w:r>
        <w:rPr>
          <w:rFonts w:ascii="Times New Roman" w:eastAsia="Times New Roman" w:hAnsi="Times New Roman"/>
        </w:rPr>
        <w:t>d</w:t>
      </w:r>
      <w:r w:rsidRPr="00DB7D08">
        <w:rPr>
          <w:rFonts w:ascii="Times New Roman" w:eastAsia="Times New Roman" w:hAnsi="Times New Roman"/>
        </w:rPr>
        <w:t>book of Conflict Resolution (2nd Editio</w:t>
      </w:r>
      <w:r>
        <w:rPr>
          <w:rFonts w:ascii="Times New Roman" w:eastAsia="Times New Roman" w:hAnsi="Times New Roman"/>
        </w:rPr>
        <w:t>n</w:t>
      </w:r>
      <w:r w:rsidRPr="00DB7D08">
        <w:rPr>
          <w:rFonts w:ascii="Times New Roman" w:eastAsia="Times New Roman" w:hAnsi="Times New Roman"/>
        </w:rPr>
        <w:t>, p. 956). San Francisco: Jossey-Bass.</w:t>
      </w:r>
      <w:r>
        <w:rPr>
          <w:rFonts w:ascii="Times New Roman" w:eastAsia="Times New Roman" w:hAnsi="Times New Roman"/>
        </w:rPr>
        <w:t xml:space="preserve"> 2006. </w:t>
      </w:r>
    </w:p>
  </w:footnote>
  <w:footnote w:id="8">
    <w:p w14:paraId="4186A7F9" w14:textId="77777777" w:rsidR="00C43B05" w:rsidRPr="006C0569" w:rsidRDefault="00C43B05" w:rsidP="004A54F2">
      <w:pPr>
        <w:pStyle w:val="FootnoteText"/>
        <w:rPr>
          <w:rFonts w:ascii="Times New Roman" w:hAnsi="Times New Roman" w:cs="Times New Roman"/>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Style w:val="markedcontent"/>
          <w:rFonts w:ascii="Times New Roman" w:hAnsi="Times New Roman" w:cs="Times New Roman"/>
        </w:rPr>
        <w:t xml:space="preserve">D. Djumala, “SOFT POWER UNTUK ACEH: Resolusi Konflik dan Politik Desentralisasi”. Jakarta: PT Gramedia Pustaka Utama. 2013. </w:t>
      </w:r>
    </w:p>
  </w:footnote>
  <w:footnote w:id="9">
    <w:p w14:paraId="04E8FBDA" w14:textId="52FF342C" w:rsidR="00C43B05" w:rsidRPr="00422797" w:rsidRDefault="00C43B05">
      <w:pPr>
        <w:pStyle w:val="FootnoteText"/>
        <w:rPr>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{"citationItems":[{"id":"ITEM-1","itemData":{"abstract":"The United Nations Protection Force for the former Yugoslavia (”UNPROFOR” or “Force”) was established to deter attacks on the safe areas with the use of force, to promote the withdrawal of non-Government forces from the area, and to safeguard the delivery of humanitarian aid. UN- PROFOR’s experience in Bosnia, particularly in the safe areas, provides a cautionary lesson on the limits of the use of force when sustained political will to back such force, and a willing- ness to accept the responsibilities and consequences arising from such action, do not exist. Since its inception, UNPROFOR has faced an extraordinary amount of international criticism over its role in Bosnia. Much of the criticism has arisen from unrealistic expectations over what a U.N. peace-keeping mission can and cannot achieve in the context of ongoing hostilities or from an insufficient knowledge of UNPROFOR’s mandate and hence what it was legally constituted to achieve. A U.N. peace-keeping mission, through its deployment, can generally provide relative tranquility and stability in a country torn apart by war. This note will examine these issues.","author":[{"dropping-particle":"","family":"Akashi","given":"Yasushi","non-dropping-particle":"","parse-names":false,"suffix":""}],"container-title":"Fordham International Law Journal","id":"ITEM-1","issue":"2","issued":{"date-parts":[["1995"]]},"page":"312-323","title":"UNPROFOR: The Use of Force in a United Nations Peace-Keeping Operation: Lessons Learnt from the Safe Areas Mandate","type":"article-journal","volume":"19"},"uris":["http://www.mendeley.com/documents/?uuid=000e6751-ac0f-4dba-acb4-1473bf1bb8ab","http://www.mendeley.com/documents/?uuid=da77a3cf-18b3-4634-a08e-4aa299599f02"]}],"mendeley":{"formattedCitation":"Yasushi Akashi, “UNPROFOR: The Use of Force in a United Nations Peace-Keeping Operation: Lessons Learnt from the Safe Areas Mandate,” &lt;i&gt;Fordham International Law Journal&lt;/i&gt; 19, no. 2 (1995): 312–23.","plainTextFormattedCitation":"Yasushi Akashi, “UNPROFOR: The Use of Force in a United Nations Peace-Keeping Operation: Lessons Learnt from the Safe Areas Mandate,” Fordham International Law Journal 19, no. 2 (1995): 312–23.","previouslyFormattedCitation":"(Akashi 1995)"},"properties":{"noteIndex":8},"schema":"https://github.com/citation-style-language/schema/raw/master/csl-citation.json"}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 xml:space="preserve">Yasushi Akashi, “UNPROFOR: The Use of Force in a United Nations Peace-Keeping Operation: Lessons Learnt from the Safe Areas Mandate,” </w:t>
      </w:r>
      <w:r w:rsidRPr="006C0569">
        <w:rPr>
          <w:rFonts w:ascii="Times New Roman" w:hAnsi="Times New Roman" w:cs="Times New Roman"/>
          <w:i/>
          <w:noProof/>
        </w:rPr>
        <w:t>Fordham International Law Journal</w:t>
      </w:r>
      <w:r w:rsidRPr="006C0569">
        <w:rPr>
          <w:rFonts w:ascii="Times New Roman" w:hAnsi="Times New Roman" w:cs="Times New Roman"/>
          <w:noProof/>
        </w:rPr>
        <w:t xml:space="preserve"> 19, no. 2 (1995): 312–23.</w:t>
      </w:r>
      <w:r w:rsidRPr="006C0569">
        <w:rPr>
          <w:rFonts w:ascii="Times New Roman" w:hAnsi="Times New Roman" w:cs="Times New Roman"/>
        </w:rPr>
        <w:fldChar w:fldCharType="end"/>
      </w:r>
    </w:p>
  </w:footnote>
  <w:footnote w:id="10">
    <w:p w14:paraId="6C3BC2FC" w14:textId="511DED25" w:rsidR="00C43B05" w:rsidRPr="006C0569" w:rsidRDefault="00C43B05">
      <w:pPr>
        <w:pStyle w:val="FootnoteText"/>
        <w:rPr>
          <w:rFonts w:ascii="Times New Roman" w:hAnsi="Times New Roman" w:cs="Times New Roman"/>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{"citationItems":[{"id":"ITEM-1","itemData":{"author":[{"dropping-particle":"","family":"Birke","given":"Richard","non-dropping-particle":"","parse-names":false,"suffix":""}],"container-title":"Journal of Dispute Resolution","id":"ITEM-1","issue":"2","issued":{"date-parts":[["2000"]]},"page":"309-319","title":"Evaluation and Facilitation: Moving Past Either/Or","type":"article-journal","volume":"2000"},"uris":["http://www.mendeley.com/documents/?uuid=a980b94f-6366-455f-a600-65faab35ebd8","http://www.mendeley.com/documents/?uuid=9c239e80-c2b3-4617-98b7-8d4d69e7f028"]}],"mendeley":{"formattedCitation":"Richard Birke, “Evaluation and Facilitation: Moving Past Either/Or,” &lt;i&gt;Journal of Dispute Resolution&lt;/i&gt; 2000, no. 2 (2000): 309–19.","plainTextFormattedCitation":"Richard Birke, “Evaluation and Facilitation: Moving Past Either/Or,” Journal of Dispute Resolution 2000, no. 2 (2000): 309–19.","previouslyFormattedCitation":"(Birke 2000)"},"properties":{"noteIndex":9},"schema":"https://github.com/citation-style-language/schema/raw/master/csl-citation.json"}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 xml:space="preserve">Richard Birke, “Evaluation and Facilitation: Moving Past Either/Or,” </w:t>
      </w:r>
      <w:r w:rsidRPr="006C0569">
        <w:rPr>
          <w:rFonts w:ascii="Times New Roman" w:hAnsi="Times New Roman" w:cs="Times New Roman"/>
          <w:i/>
          <w:noProof/>
        </w:rPr>
        <w:t>Journal of Dispute Resolution</w:t>
      </w:r>
      <w:r w:rsidRPr="006C0569">
        <w:rPr>
          <w:rFonts w:ascii="Times New Roman" w:hAnsi="Times New Roman" w:cs="Times New Roman"/>
          <w:noProof/>
        </w:rPr>
        <w:t xml:space="preserve"> 2000, no. 2 (2000): 309–19.</w:t>
      </w:r>
      <w:r w:rsidRPr="006C0569">
        <w:rPr>
          <w:rFonts w:ascii="Times New Roman" w:hAnsi="Times New Roman" w:cs="Times New Roman"/>
        </w:rPr>
        <w:fldChar w:fldCharType="end"/>
      </w:r>
    </w:p>
  </w:footnote>
  <w:footnote w:id="11">
    <w:p w14:paraId="21DDC814" w14:textId="77294FF0" w:rsidR="00C43B05" w:rsidRPr="006C0569" w:rsidRDefault="00C43B05">
      <w:pPr>
        <w:pStyle w:val="FootnoteText"/>
        <w:rPr>
          <w:rFonts w:ascii="Times New Roman" w:hAnsi="Times New Roman" w:cs="Times New Roman"/>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{"citationItems":[{"id":"ITEM-1","itemData":{"DOI":"10.1017/cbo9781107416116.004","ISBN":"9789210711371","ISSN":"0309-0671","abstract":" 476 International organizations — Membership — Admission of new members — United Nations — NATO — Name by which Member State to be known — Admission of State with provisional name — The former Yugoslav Republic of Macedonia — United Nations Security Council resolution 817 (1993) — United Nations Security Council resolution 845 (1993) — Negotiations regarding name — Interim Accord with Greece — Undertaking by Greece not to oppose admission of State to international organizations — Undertaking not applicable if State to be referred to in organization differently than in resolution 817 (1993) — State describing itself as Macedonia — NATO admission of new members by consensus — Whether Greece opposed admission — Whether violation of Interim Accord International Court of Justice — Jurisdiction — Interim Accord between Greece and State referred to in United Nations as the former Yugoslav Republic of Macedonia — Provision for reference of disputes to International Court of Justice — Scope of jurisdiction — Admissibility — Whether Court required to rule on conduct of NATO — Whether judicial proceedings likely to prejudice diplomatic negotiationsStates — New State — Socialist Federal Republic of Yugoslavia — Dissolution — Declaration of independence by Socialist Republic of Macedonia — Name of new State — Admission of new State to United Nations as the former Yugoslav Republic of Macedonia — Interim Accord with Greece — State referring to itself as the Republic of Macedonia Treaties — Interpretation — Plain meaning of text — Object and purpose of treaty — Context of provision — Subsequent practice of parties as guide to interpretation — Breach — Remedies — Material breach — Countermeasures — Exceptio non adimpleti contractus — Whether forming part of contemporary international law ","author":[{"dropping-particle":"","family":"Of","given":"Application","non-dropping-particle":"","parse-names":false,"suffix":""},{"dropping-particle":"","family":"Interim","given":"T H E","non-dropping-particle":"","parse-names":false,"suffix":""}],"container-title":"International Law Reports","id":"ITEM-1","issue":"September 1995","issued":{"date-parts":[["2016"]]},"number-of-pages":"476-587","title":"Application of the Interim Accord of 13 September 1995","type":"book","volume":"162"},"uris":["http://www.mendeley.com/documents/?uuid=e3547da2-945c-4aa7-a213-c29f20eb9fa2","http://www.mendeley.com/documents/?uuid=5a05e3f3-fadf-4b36-b2c4-dee19713670f"]}],"mendeley":{"formattedCitation":"Application Of and T H E Interim, &lt;i&gt;Application of the Interim Accord of 13 September 1995&lt;/i&gt;, &lt;i&gt;International Law Reports&lt;/i&gt;, vol. 162, 2016, https://doi.org/10.1017/cbo9781107416116.004.","manualFormatting":"Application Of and the Interim, Application of the Interim Accord of 13 September 1995, International Law Reports, vol. 162, 2016, https://doi.org/10.1017/cbo9781107416116.004.","plainTextFormattedCitation":"Application Of and T H E Interim, Application of the Interim Accord of 13 September 1995, International Law Reports, vol. 162, 2016, https://doi.org/10.1017/cbo9781107416116.004.","previouslyFormattedCitation":"(Of and Interim 2016)"},"properties":{"noteIndex":10},"schema":"https://github.com/citation-style-language/schema/raw/master/csl-citation.json"}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lang w:val="en-US"/>
        </w:rPr>
        <w:t>Application Of and the Interim, Application of the Interim Accord of 13 September 1995, International Law Reports, vol. 162, 2016, https://doi.org/10.1017/cbo9781107416116.004.</w:t>
      </w:r>
      <w:r w:rsidRPr="006C0569">
        <w:rPr>
          <w:rFonts w:ascii="Times New Roman" w:hAnsi="Times New Roman" w:cs="Times New Roman"/>
        </w:rPr>
        <w:fldChar w:fldCharType="end"/>
      </w:r>
    </w:p>
  </w:footnote>
  <w:footnote w:id="12">
    <w:p w14:paraId="56E165D8" w14:textId="7254D3D1" w:rsidR="00C43B05" w:rsidRPr="00422797" w:rsidRDefault="00C43B05">
      <w:pPr>
        <w:pStyle w:val="FootnoteText"/>
        <w:rPr>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{"citationItems":[{"id":"ITEM-1","itemData":{"author":[{"dropping-particle":"","family":"Prezas","given":"Ioannis","non-dropping-particle":"","parse-names":false,"suffix":""}],"id":"ITEM-1","issue":"February 2019","issued":{"date-parts":[["2020"]]},"page":"21-61","title":"A bilateral treaty developing legal effects erga omnes ? Reflections on the Prespa Agreement between Greece and North Macedonia settling the name dispute The dispute between Greece and its neighbour – henceforth called ‘ North Macedonia ’ and formerly kno","type":"article-journal","volume":"139"},"uris":["http://www.mendeley.com/documents/?uuid=22e78c61-97db-4b6e-b6ab-60fa890147a5","http://www.mendeley.com/documents/?uuid=b4506beb-a6d5-475c-998b-f8d19c7389f1"]}],"mendeley":{"formattedCitation":"Ioannis Prezas, “A Bilateral Treaty Developing Legal Effects Erga Omnes ? Reflections on the Prespa Agreement between Greece and North Macedonia Settling the Name Dispute The Dispute between Greece and Its Neighbour – Henceforth Called ‘ North Macedonia ’ and Formerly Kno” 139, no. February 2019 (2020): 21–61.","plainTextFormattedCitation":"Ioannis Prezas, “A Bilateral Treaty Developing Legal Effects Erga Omnes ? Reflections on the Prespa Agreement between Greece and North Macedonia Settling the Name Dispute The Dispute between Greece and Its Neighbour – Henceforth Called ‘ North Macedonia ’ and Formerly Kno” 139, no. February 2019 (2020): 21–61.","previouslyFormattedCitation":"(Prezas 2020)"},"properties":{"noteIndex":11},"schema":"https://github.com/citation-style-language/schema/raw/master/csl-citation.json"}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Ioannis Prezas, “A Bilateral Treaty Developing Legal Effects Erga Omnes ? Reflections on the Prespa Agreement between Greece and North Macedonia Settling the Name Dispute The Dispute between Greece and Its Neighbour – Henceforth Called ‘ North Macedonia ’ and Formerly Kno” 139, no. February 2019 (2020): 21–61.</w:t>
      </w:r>
      <w:r w:rsidRPr="006C0569">
        <w:rPr>
          <w:rFonts w:ascii="Times New Roman" w:hAnsi="Times New Roman" w:cs="Times New Roman"/>
        </w:rPr>
        <w:fldChar w:fldCharType="end"/>
      </w:r>
    </w:p>
  </w:footnote>
  <w:footnote w:id="13">
    <w:p w14:paraId="1A5D437E" w14:textId="5CAA42B2" w:rsidR="00C43B05" w:rsidRPr="006C0569" w:rsidRDefault="00C43B05">
      <w:pPr>
        <w:pStyle w:val="FootnoteText"/>
        <w:rPr>
          <w:rFonts w:ascii="Times New Roman" w:hAnsi="Times New Roman" w:cs="Times New Roman"/>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{"citationItems":[{"id":"ITEM-1","itemData":{"author":[{"dropping-particle":"","family":"Migdalovitz","given":"Carol","non-dropping-particle":"","parse-names":false,"suffix":""}],"id":"ITEM-1","issued":{"date-parts":[["2002"]]},"title":"CRS Issue Brief for Congress: Pakistan-U.S. Relations","type":"report"},"uris":["http://www.mendeley.com/documents/?uuid=7467a266-6615-4e24-bb9b-a2caf38a5181","http://www.mendeley.com/documents/?uuid=b822605a-b47f-475d-a780-60fd43e6c1e8"]}],"mendeley":{"formattedCitation":"Carol Migdalovitz, “CRS Issue Brief for Congress: Pakistan-U.S. Relations,” 2002.","plainTextFormattedCitation":"Carol Migdalovitz, “CRS Issue Brief for Congress: Pakistan-U.S. Relations,” 2002.","previouslyFormattedCitation":"(Migdalovitz 2002)"},"properties":{"noteIndex":12},"schema":"https://github.com/citation-style-language/schema/raw/master/csl-citation.json"}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Carol Migdalovitz, “CRS Issue Brief for Congress: Pakistan-U.S. Relations,” 2002.</w:t>
      </w:r>
      <w:r w:rsidRPr="006C0569">
        <w:rPr>
          <w:rFonts w:ascii="Times New Roman" w:hAnsi="Times New Roman" w:cs="Times New Roman"/>
        </w:rPr>
        <w:fldChar w:fldCharType="end"/>
      </w:r>
    </w:p>
  </w:footnote>
  <w:footnote w:id="14">
    <w:p w14:paraId="0B473E42" w14:textId="1B573B52" w:rsidR="00C43B05" w:rsidRPr="006C0569" w:rsidRDefault="00C43B05">
      <w:pPr>
        <w:pStyle w:val="FootnoteText"/>
        <w:rPr>
          <w:rFonts w:ascii="Times New Roman" w:hAnsi="Times New Roman" w:cs="Times New Roman"/>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{"citationItems":[{"id":"ITEM-1","itemData":{"author":[{"dropping-particle":"","family":"Anam","given":"Syaiful","non-dropping-particle":"","parse-names":false,"suffix":""}],"container-title":"Dauliyah Journal","id":"ITEM-1","issue":"2","issued":{"date-parts":[["2020"]]},"page":"291-304","title":"Neutrality in Conflict Mediation Process","type":"article-journal","volume":"5"},"uris":["http://www.mendeley.com/documents/?uuid=bcc5f595-8666-40b7-9f6d-2183d33d6889","http://www.mendeley.com/documents/?uuid=6a05a1d3-3e55-4f65-b4cd-f8f63afc4a18"]}],"mendeley":{"formattedCitation":"Syaiful Anam, “Neutrality in Conflict Mediation Process,” &lt;i&gt;Dauliyah Journal&lt;/i&gt; 5, no. 2 (2020): 291–304.","plainTextFormattedCitation":"Syaiful Anam, “Neutrality in Conflict Mediation Process,” Dauliyah Journal 5, no. 2 (2020): 291–304.","previouslyFormattedCitation":"(Anam 2020)"},"properties":{"noteIndex":13},"schema":"https://github.com/citation-style-language/schema/raw/master/csl-citation.json"}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 xml:space="preserve">Syaiful Anam, “Neutrality in Conflict Mediation Process,” </w:t>
      </w:r>
      <w:r w:rsidRPr="006C0569">
        <w:rPr>
          <w:rFonts w:ascii="Times New Roman" w:hAnsi="Times New Roman" w:cs="Times New Roman"/>
          <w:i/>
          <w:noProof/>
        </w:rPr>
        <w:t>Dauliyah Journal</w:t>
      </w:r>
      <w:r w:rsidRPr="006C0569">
        <w:rPr>
          <w:rFonts w:ascii="Times New Roman" w:hAnsi="Times New Roman" w:cs="Times New Roman"/>
          <w:noProof/>
        </w:rPr>
        <w:t xml:space="preserve"> 5, no. 2 (2020): 291–304.</w:t>
      </w:r>
      <w:r w:rsidRPr="006C0569">
        <w:rPr>
          <w:rFonts w:ascii="Times New Roman" w:hAnsi="Times New Roman" w:cs="Times New Roman"/>
        </w:rPr>
        <w:fldChar w:fldCharType="end"/>
      </w:r>
    </w:p>
  </w:footnote>
  <w:footnote w:id="15">
    <w:p w14:paraId="4551DEB6" w14:textId="64C0E249" w:rsidR="00C43B05" w:rsidRPr="006C0569" w:rsidRDefault="00C43B05">
      <w:pPr>
        <w:pStyle w:val="FootnoteText"/>
        <w:rPr>
          <w:rFonts w:ascii="Times New Roman" w:hAnsi="Times New Roman" w:cs="Times New Roman"/>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{"citationItems":[{"id":"ITEM-1","itemData":{"abstract":"Mediasi adalah satu diantara sekian banyak Alternatif Penyelesaian Sengketa atau biasa dikenal dengan istilah ”Alternative Dispute Resolution” yang tumbuh pertama kali di Amerika Serikat. Mediasi dapat dilihat sebagai salah satu bentuk penyelesaian sengketa di luar pengadilan (non litigasi) yang merupakan salah satu bentuk dari Alternatif Penyelesaian Sengketa (APS) atau Alternatif Dispute Resolution (ADR) akan tetapi dapat juga berwujud mediasi peradilan (Court Mediation). Mediasi ini lahir dilatarbelakangi oleh lambannya proses penyelesaian sengketa di pengadilan, oleh karena itu mediasi ini muncul sebagai jawaban atas ketidakpuasan yang berkembang pada sistem peradilan yang bermuara pada persoalan waktu, biaya dan kemampuannya dalam menangani kasus yang kompleks. Pada hal di nusantara telah lama dipratekkan tentang penyelesaian sengketa melalui musyawarah. Istilah khusus dalam pengadilan disebut dengan mediasi.","author":[{"dropping-particle":"","family":"Korah","given":"Revy S. M","non-dropping-particle":"","parse-names":false,"suffix":""}],"container-title":"Jurnal Hukum UNSRAT","id":"ITEM-1","issue":"3","issued":{"date-parts":[["2013"]]},"page":"33-42","title":"Mediasi Merupakan Salah Satu Alternatif Penyelesaian Masalah dalam Sengketa Perdagangan Internasional","type":"article-journal","volume":"Vol.XXI/No"},"uris":["http://www.mendeley.com/documents/?uuid=14d1918e-3b77-4aae-b923-ec9a715460ce","http://www.mendeley.com/documents/?uuid=b08d1f2c-d279-4887-acf3-942f231a3c87"]}],"mendeley":{"formattedCitation":"Revy S. M Korah, “Mediasi Merupakan Salah Satu Alternatif Penyelesaian Masalah Dalam Sengketa Perdagangan Internasional,” &lt;i&gt;Jurnal Hukum UNSRAT&lt;/i&gt; Vol.XXI/No, no. 3 (2013): 33–42.","plainTextFormattedCitation":"Revy S. M Korah, “Mediasi Merupakan Salah Satu Alternatif Penyelesaian Masalah Dalam Sengketa Perdagangan Internasional,” Jurnal Hukum UNSRAT Vol.XXI/No, no. 3 (2013): 33–42.","previouslyFormattedCitation":"(Korah 2013)"},"properties":{"noteIndex":14},"schema":"https://github.com/citation-style-language/schema/raw/master/csl-citation.json"}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 xml:space="preserve">Revy S. M Korah, “Mediasi Merupakan Salah Satu Alternatif Penyelesaian Masalah Dalam Sengketa Perdagangan Internasional,” </w:t>
      </w:r>
      <w:r w:rsidRPr="006C0569">
        <w:rPr>
          <w:rFonts w:ascii="Times New Roman" w:hAnsi="Times New Roman" w:cs="Times New Roman"/>
          <w:i/>
          <w:noProof/>
        </w:rPr>
        <w:t>Jurnal Hukum UNSRAT</w:t>
      </w:r>
      <w:r w:rsidRPr="006C0569">
        <w:rPr>
          <w:rFonts w:ascii="Times New Roman" w:hAnsi="Times New Roman" w:cs="Times New Roman"/>
          <w:noProof/>
        </w:rPr>
        <w:t xml:space="preserve"> Vol.XXI/No, no. 3 (2013): 33–42.</w:t>
      </w:r>
      <w:r w:rsidRPr="006C0569">
        <w:rPr>
          <w:rFonts w:ascii="Times New Roman" w:hAnsi="Times New Roman" w:cs="Times New Roman"/>
        </w:rPr>
        <w:fldChar w:fldCharType="end"/>
      </w:r>
    </w:p>
  </w:footnote>
  <w:footnote w:id="16">
    <w:p w14:paraId="556B493D" w14:textId="3C5BEDFA" w:rsidR="00C43B05" w:rsidRPr="006C0569" w:rsidRDefault="00C43B05">
      <w:pPr>
        <w:pStyle w:val="FootnoteText"/>
        <w:rPr>
          <w:rFonts w:ascii="Times New Roman" w:hAnsi="Times New Roman" w:cs="Times New Roman"/>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{"citationItems":[{"id":"ITEM-1","itemData":{"DOI":"10.1080/14608944.2021.1924648","ISSN":"14699907","abstract":"This article re-examines the conceptual framework of the ideology of the ‘nationally minded’ Greeks that emerged from the Greek Civil War and the East–West divide. The basic components of this ideology, such as nationalism, anti-communism/anti-totalitarianism and the allegiance to the West -shared by the right and the centre-right- are explored through the transnational and transatlantic intercrossing of concepts and patterns of thought. Despite authoritarian policies restricting civil rights only to the ‘nationally minded’, the Greeks participated in the global ‘ideological war’ on behalf of ‘Greek Liberty’ and the ‘Free World’.","author":[{"dropping-particle":"","family":"Papadimitriou","given":"Despina","non-dropping-particle":"","parse-names":false,"suffix":""}],"container-title":"National Identities","id":"ITEM-1","issue":"2","issued":{"date-parts":[["2022"]]},"page":"145-164","publisher":"Taylor &amp; Francis","title":"Nationalism and communism go global: the ideology of ‘nationally minded’ Greeks in the early Cold War, 1947–1955","type":"article-journal","volume":"24"},"uris":["http://www.mendeley.com/documents/?uuid=8df54784-eb97-43f3-864a-addef452bcd7","http://www.mendeley.com/documents/?uuid=e24465e4-8d9d-4da1-8a9d-2ffc84026f70"]}],"mendeley":{"formattedCitation":"Despina Papadimitriou, “Nationalism and Communism Go Global: The Ideology of ‘Nationally Minded’ Greeks in the Early Cold War, 1947–1955,” &lt;i&gt;National Identities&lt;/i&gt; 24, no. 2 (2022): 145–64, https://doi.org/10.1080/14608944.2021.1924648.","plainTextFormattedCitation":"Despina Papadimitriou, “Nationalism and Communism Go Global: The Ideology of ‘Nationally Minded’ Greeks in the Early Cold War, 1947–1955,” National Identities 24, no. 2 (2022): 145–64, https://doi.org/10.1080/14608944.2021.1924648.","previouslyFormattedCitation":"(Papadimitriou 2022)"},"properties":{"noteIndex":15},"schema":"https://github.com/citation-style-language/schema/raw/master/csl-citation.json"}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 xml:space="preserve">Despina Papadimitriou, “Nationalism and Communism Go Global: The Ideology of ‘Nationally Minded’ Greeks in the Early Cold War, 1947–1955,” </w:t>
      </w:r>
      <w:r w:rsidRPr="006C0569">
        <w:rPr>
          <w:rFonts w:ascii="Times New Roman" w:hAnsi="Times New Roman" w:cs="Times New Roman"/>
          <w:i/>
          <w:noProof/>
        </w:rPr>
        <w:t>National Identities</w:t>
      </w:r>
      <w:r w:rsidRPr="006C0569">
        <w:rPr>
          <w:rFonts w:ascii="Times New Roman" w:hAnsi="Times New Roman" w:cs="Times New Roman"/>
          <w:noProof/>
        </w:rPr>
        <w:t xml:space="preserve"> 24, no. 2 (2022): 145–64, https://doi.org/10.1080/14608944.2021.1924648.</w:t>
      </w:r>
      <w:r w:rsidRPr="006C0569">
        <w:rPr>
          <w:rFonts w:ascii="Times New Roman" w:hAnsi="Times New Roman" w:cs="Times New Roman"/>
        </w:rPr>
        <w:fldChar w:fldCharType="end"/>
      </w:r>
    </w:p>
  </w:footnote>
  <w:footnote w:id="17">
    <w:p w14:paraId="6C536636" w14:textId="198ED485" w:rsidR="00C43B05" w:rsidRPr="00422797" w:rsidRDefault="00C43B05">
      <w:pPr>
        <w:pStyle w:val="FootnoteText"/>
        <w:rPr>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{"citationItems":[{"id":"ITEM-1","itemData":{"DOI":"10.1080/14683857.2012.661225","ISSN":"14683857","abstract":"This essay assesses Greece role in determining the Former Yugoslav Republic of Macedonia's (FYROM's) European Union (EU) accession process. Based on documentary evidence, extensive interviews with decision-makers and leaked diplomatic cables, it emerges that Skopje's path towards Brussels has consistently passed through Athens, linked to disputes concerning the republic's name and good neighbourly relations. When improvements in bilateral relations have been evinced (1995-2004, 2004-2006), FYROM signed a stabilization and association agreement and became an EU candidate state. During periods of diplomatic confrontation (1991-1994, 2006-2011), the new republic was non-recognized by Athens, did not accede to North Atlantic Treaty Organization and failed to get a date to begin accession negotiations. It is concluded that only if Greece's relative gain concerns are adequately assuaged will FYROM's Euro-Atlantic path be completed. © 2012 Copyright Taylor and Francis Group, LLC.","author":[{"dropping-particle":"","family":"Tziampiris","given":"Aristotle","non-dropping-particle":"","parse-names":false,"suffix":""}],"container-title":"Journal of Southeast European and Black Sea","id":"ITEM-1","issue":"1","issued":{"date-parts":[["2012"]]},"page":"153-171","title":"The Macedonian name dispute and European Union accession","type":"article-journal","volume":"12"},"uris":["http://www.mendeley.com/documents/?uuid=93d827fd-68d9-4e9f-a7c8-1d3cfb3238e2","http://www.mendeley.com/documents/?uuid=ae726b1f-670c-4871-b9d4-4fba8e36b048"]}],"mendeley":{"formattedCitation":"Aristotle Tziampiris, “The Macedonian Name Dispute and European Union Accession,” &lt;i&gt;Journal of Southeast European and Black Sea&lt;/i&gt; 12, no. 1 (2012): 153–71, https://doi.org/10.1080/14683857.2012.661225.","plainTextFormattedCitation":"Aristotle Tziampiris, “The Macedonian Name Dispute and European Union Accession,” Journal of Southeast European and Black Sea 12, no. 1 (2012): 153–71, https://doi.org/10.1080/14683857.2012.661225.","previouslyFormattedCitation":"(Tziampiris 2012)"},"properties":{"noteIndex":16},"schema":"https://github.com/citation-style-language/schema/raw/master/csl-citation.json"}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 xml:space="preserve">Aristotle Tziampiris, “The Macedonian Name Dispute and European Union Accession,” </w:t>
      </w:r>
      <w:r w:rsidRPr="006C0569">
        <w:rPr>
          <w:rFonts w:ascii="Times New Roman" w:hAnsi="Times New Roman" w:cs="Times New Roman"/>
          <w:i/>
          <w:noProof/>
        </w:rPr>
        <w:t>Journal of Southeast European and Black Sea</w:t>
      </w:r>
      <w:r w:rsidRPr="006C0569">
        <w:rPr>
          <w:rFonts w:ascii="Times New Roman" w:hAnsi="Times New Roman" w:cs="Times New Roman"/>
          <w:noProof/>
        </w:rPr>
        <w:t xml:space="preserve"> 12, no. 1 (2012): 153–71, https://doi.org/10.1080/14683857.2012.661225.</w:t>
      </w:r>
      <w:r w:rsidRPr="006C0569">
        <w:rPr>
          <w:rFonts w:ascii="Times New Roman" w:hAnsi="Times New Roman" w:cs="Times New Roman"/>
        </w:rPr>
        <w:fldChar w:fldCharType="end"/>
      </w:r>
    </w:p>
  </w:footnote>
  <w:footnote w:id="18">
    <w:p w14:paraId="3156388B" w14:textId="47A9FE0C" w:rsidR="00C43B05" w:rsidRPr="006C0569" w:rsidRDefault="00C43B05">
      <w:pPr>
        <w:pStyle w:val="FootnoteText"/>
        <w:rPr>
          <w:rFonts w:ascii="Times New Roman" w:hAnsi="Times New Roman" w:cs="Times New Roman"/>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{"citationItems":[{"id":"ITEM-1","itemData":{"DOI":"10.1080/14683857.2012.661225","ISSN":"14683857","abstract":"This essay assesses Greece role in determining the Former Yugoslav Republic of Macedonia's (FYROM's) European Union (EU) accession process. Based on documentary evidence, extensive interviews with decision-makers and leaked diplomatic cables, it emerges that Skopje's path towards Brussels has consistently passed through Athens, linked to disputes concerning the republic's name and good neighbourly relations. When improvements in bilateral relations have been evinced (1995-2004, 2004-2006), FYROM signed a stabilization and association agreement and became an EU candidate state. During periods of diplomatic confrontation (1991-1994, 2006-2011), the new republic was non-recognized by Athens, did not accede to North Atlantic Treaty Organization and failed to get a date to begin accession negotiations. It is concluded that only if Greece's relative gain concerns are adequately assuaged will FYROM's Euro-Atlantic path be completed. © 2012 Copyright Taylor and Francis Group, LLC.","author":[{"dropping-particle":"","family":"Tziampiris","given":"Aristotle","non-dropping-particle":"","parse-names":false,"suffix":""}],"container-title":"Journal of Southeast European and Black Sea","id":"ITEM-1","issue":"1","issued":{"date-parts":[["2012"]]},"page":"153-171","title":"The Macedonian name dispute and European Union accession","type":"article-journal","volume":"12"},"uris":["http://www.mendeley.com/documents/?uuid=ae726b1f-670c-4871-b9d4-4fba8e36b048","http://www.mendeley.com/documents/?uuid=93d827fd-68d9-4e9f-a7c8-1d3cfb3238e2"]}],"mendeley":{"formattedCitation":"Tziampiris.","plainTextFormattedCitation":"Tziampiris.","previouslyFormattedCitation":"(Tziampiris 2012)"},"properties":{"noteIndex":17},"schema":"https://github.com/citation-style-language/schema/raw/master/csl-citation.json"}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Tziampiris.</w:t>
      </w:r>
      <w:r w:rsidRPr="006C0569">
        <w:rPr>
          <w:rFonts w:ascii="Times New Roman" w:hAnsi="Times New Roman" w:cs="Times New Roman"/>
        </w:rPr>
        <w:fldChar w:fldCharType="end"/>
      </w:r>
    </w:p>
  </w:footnote>
  <w:footnote w:id="19">
    <w:p w14:paraId="318B10D2" w14:textId="6DD74722" w:rsidR="00C43B05" w:rsidRPr="006C0569" w:rsidRDefault="00C43B05">
      <w:pPr>
        <w:pStyle w:val="FootnoteText"/>
        <w:rPr>
          <w:rFonts w:ascii="Times New Roman" w:hAnsi="Times New Roman" w:cs="Times New Roman"/>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{"citationItems":[{"id":"ITEM-1","itemData":{"author":[{"dropping-particle":"","family":"Vassilis Pergantis","given":"","non-dropping-particle":"","parse-names":false,"suffix":""}],"id":"ITEM-1","issue":"September 2014","issued":{"date-parts":[["2020"]]},"page":"63-85","title":"The Prespa Agreement Between Greece And North Macedonia and The Settlement of The Name Dispute: of Objective Regimes, Erga Omnes Obligations and Treaty Effects on Third Parties","type":"article-journal","volume":"65"},"uris":["http://www.mendeley.com/documents/?uuid=4dd4ed7b-a0e9-49f0-9318-4cb1c8a9d71d","http://www.mendeley.com/documents/?uuid=e5d11682-a058-47f2-8ddc-3b179ed6c6f3"]}],"mendeley":{"formattedCitation":"Vassilis Pergantis, “The Prespa Agreement Between Greece And North Macedonia and The Settlement of The Name Dispute: Of Objective Regimes, Erga Omnes Obligations and Treaty Effects on Third Parties” 65, no. September 2014 (2020): 63–85.","plainTextFormattedCitation":"Vassilis Pergantis, “The Prespa Agreement Between Greece And North Macedonia and The Settlement of The Name Dispute: Of Objective Regimes, Erga Omnes Obligations and Treaty Effects on Third Parties” 65, no. September 2014 (2020): 63–85.","previouslyFormattedCitation":"(Vassilis Pergantis 2020)"},"properties":{"noteIndex":18},"schema":"https://github.com/citation-style-language/schema/raw/master/csl-citation.json"}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Vassilis Pergantis, “The Prespa Agreement Between Greece And North Macedonia and The Settlement of The Name Dispute: Of Objective Regimes, Erga Omnes Obligations and Treaty Effects on Third Parties” 65, no. September 2014 (2020): 63–85.</w:t>
      </w:r>
      <w:r w:rsidRPr="006C0569">
        <w:rPr>
          <w:rFonts w:ascii="Times New Roman" w:hAnsi="Times New Roman" w:cs="Times New Roman"/>
        </w:rPr>
        <w:fldChar w:fldCharType="end"/>
      </w:r>
    </w:p>
  </w:footnote>
  <w:footnote w:id="20">
    <w:p w14:paraId="7D9E8058" w14:textId="73A096FA" w:rsidR="00C43B05" w:rsidRPr="006C0569" w:rsidRDefault="00C43B05">
      <w:pPr>
        <w:pStyle w:val="FootnoteText"/>
        <w:rPr>
          <w:rFonts w:ascii="Times New Roman" w:hAnsi="Times New Roman" w:cs="Times New Roman"/>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{"citationItems":[{"id":"ITEM-1","itemData":{"DOI":"10.1080/07907184.2020.1816392","ISSN":"17439078","abstract":"This article examines identity politics on the Macedonian name dispute and draws parallels with identity conflicts in other divided societies to examine how peacemakers and hardliners contest the prospect of negotiated peace settlements. The first part of the article examines competing narratives of the dispute and how the unexpected challenge of ‘symbolic right-sizing’ of national identity on both parts following the dissolution of Yugoslavia provoked major public and political outrage. It compares Greek and North Macedonian understandings of national boundaries, unity and ethnic group entitlement over symbols of national unity and past glory. The second part investigates conflict resolution and the two UN mediated agreements on the Macedonian name dispute: the Interim Agreement negotiated by Richard Holbrook and Matthew Nimitz in September 1995; and the comprehensive Prespa Agreement mediated by the latter in June 2018 concluded in early 2019. In the final part of the article, the wider significance of the case for the region, symbolic ‘right-sizing’, and theories of identity framing and conflict resolution are discussed.","author":[{"dropping-particle":"","family":"Loizides","given":"Neophytos","non-dropping-particle":"","parse-names":false,"suffix":""}],"container-title":"Irish Political Studies","id":"ITEM-1","issue":"3","issued":{"date-parts":[["2020"]]},"page":"492-508","publisher":"Taylor &amp; Francis","title":"Symbolic right-sizing and Balkan nationalisms: the Macedonia name dispute and the Prespa Agreement","type":"article-journal","volume":"35"},"uris":["http://www.mendeley.com/documents/?uuid=d765fd69-c503-4300-a425-391769b77e18","http://www.mendeley.com/documents/?uuid=d954883c-046c-4c28-a1e0-3118ef0355ba"]}],"mendeley":{"formattedCitation":"Neophytos Loizides, “Symbolic Right-Sizing and Balkan Nationalisms: The Macedonia Name Dispute and the Prespa Agreement,” &lt;i&gt;Irish Political Studies&lt;/i&gt; 35, no. 3 (2020): 492–508, https://doi.org/10.1080/07907184.2020.1816392.","plainTextFormattedCitation":"Neophytos Loizides, “Symbolic Right-Sizing and Balkan Nationalisms: The Macedonia Name Dispute and the Prespa Agreement,” Irish Political Studies 35, no. 3 (2020): 492–508, https://doi.org/10.1080/07907184.2020.1816392.","previouslyFormattedCitation":"(Loizides 2020)"},"properties":{"noteIndex":19},"schema":"https://github.com/citation-style-language/schema/raw/master/csl-citation.json"}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 xml:space="preserve">Neophytos Loizides, “Symbolic Right-Sizing and Balkan Nationalisms: The Macedonia Name Dispute and the Prespa Agreement,” </w:t>
      </w:r>
      <w:r w:rsidRPr="006C0569">
        <w:rPr>
          <w:rFonts w:ascii="Times New Roman" w:hAnsi="Times New Roman" w:cs="Times New Roman"/>
          <w:i/>
          <w:noProof/>
        </w:rPr>
        <w:t>Irish Political Studies</w:t>
      </w:r>
      <w:r w:rsidRPr="006C0569">
        <w:rPr>
          <w:rFonts w:ascii="Times New Roman" w:hAnsi="Times New Roman" w:cs="Times New Roman"/>
          <w:noProof/>
        </w:rPr>
        <w:t xml:space="preserve"> 35, no. 3 (2020): 492–508, https://doi.org/10.1080/07907184.2020.1816392.</w:t>
      </w:r>
      <w:r w:rsidRPr="006C0569">
        <w:rPr>
          <w:rFonts w:ascii="Times New Roman" w:hAnsi="Times New Roman" w:cs="Times New Roman"/>
        </w:rPr>
        <w:fldChar w:fldCharType="end"/>
      </w:r>
    </w:p>
  </w:footnote>
  <w:footnote w:id="21">
    <w:p w14:paraId="599B10F9" w14:textId="77777777" w:rsidR="00C43B05" w:rsidRDefault="00C43B05" w:rsidP="00410A72">
      <w:pPr>
        <w:pStyle w:val="FootnoteText"/>
      </w:pPr>
      <w:r w:rsidRPr="006C0569">
        <w:rPr>
          <w:rStyle w:val="FootnoteReference"/>
          <w:rFonts w:ascii="Times New Roman" w:hAnsi="Times New Roman" w:cs="Times New Roman"/>
        </w:rPr>
        <w:footnoteRef/>
      </w:r>
      <w:r w:rsidRPr="006C0569">
        <w:rPr>
          <w:rFonts w:ascii="Times New Roman" w:hAnsi="Times New Roman" w:cs="Times New Roman"/>
        </w:rPr>
        <w:t xml:space="preserve"> Angelos Chryssogelos and Elena B. Stavrevska, “The Prespa Agreement Between Greece and North Macedonia and the Discordancies of EU Foreign Policy,” European Foreign Affairs Review 24, no. 4 (2019): 427–46, https://doi.org/10.54648/EERR2019036.</w:t>
      </w:r>
    </w:p>
  </w:footnote>
  <w:footnote w:id="22">
    <w:p w14:paraId="51C6FC65" w14:textId="0AE471A0" w:rsidR="00C43B05" w:rsidRPr="006C0569" w:rsidRDefault="00C43B05">
      <w:pPr>
        <w:pStyle w:val="FootnoteText"/>
        <w:rPr>
          <w:rFonts w:ascii="Times New Roman" w:hAnsi="Times New Roman" w:cs="Times New Roman"/>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{"citationItems":[{"id":"ITEM-1","itemData":{"author":[{"dropping-particle":"","family":"Garding","given":"Sarah E","non-dropping-particle":"","parse-names":false,"suffix":""}],"id":"ITEM-1","issued":{"date-parts":[["2019"]]},"title":"North Macedonia: In Brief","type":"article-journal"},"uris":["http://www.mendeley.com/documents/?uuid=70d57099-583f-4276-b46d-af4a57197ca5","http://www.mendeley.com/documents/?uuid=033f5537-1a1f-47b7-b680-8c000a4b6cb0"]}],"mendeley":{"formattedCitation":"Sarah E Garding, “North Macedonia: In Brief,” 2019.","plainTextFormattedCitation":"Sarah E Garding, “North Macedonia: In Brief,” 2019.","previouslyFormattedCitation":"(Garding 2019)"},"properties":{"noteIndex":21},"schema":"https://github.com/citation-style-language/schema/raw/master/csl-citation.json"}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Sarah E Garding, “North Macedonia: In Brief,” 2019.</w:t>
      </w:r>
      <w:r w:rsidRPr="006C0569">
        <w:rPr>
          <w:rFonts w:ascii="Times New Roman" w:hAnsi="Times New Roman" w:cs="Times New Roman"/>
        </w:rPr>
        <w:fldChar w:fldCharType="end"/>
      </w:r>
    </w:p>
  </w:footnote>
  <w:footnote w:id="23">
    <w:p w14:paraId="18BF8A3A" w14:textId="7CDDE937" w:rsidR="00C43B05" w:rsidRPr="00422797" w:rsidRDefault="00C43B05">
      <w:pPr>
        <w:pStyle w:val="FootnoteText"/>
        <w:rPr>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{"citationItems":[{"id":"ITEM-1","itemData":{"DOI":"10.1007/s40803-022-00169-7","ISBN":"0123456789","ISSN":"18764053","abstract":"EU enlargement has always been a political process. That said, the rule of law is an important aspect and principle of the EU enlargement policy. Implementation of EU driven reforms in candidate countries largely depends on the rule of law-based enlargement as well as on a clear EU perspective. Overpoliticisation of the enlargement process renders the EU’s enlargement law futile and undermines both the transformative effect of the pre-accession process and EU’s own values. The implementation of the enlargement condition for settlement of bilateral disputes, which became pronounced in the EU enlargement towards the Western Balkan countries, is having the negative effect of contributing to deterioration rather than promotion of the rule of law in both EU candidate countries and the EU’s enlargement process. Lack of predictability and rule of law accordingly, makes the effective application of the principle of conditionality impossible. A genuine reconsideration of the condition for settlement of bilateral disputes within the EU enlargement framework, clear EU perspective and viable way forward are urgently needed for bringing rule of law and the EU’s credibility on track.","author":[{"dropping-particle":"","family":"Basheska","given":"Elena","non-dropping-particle":"","parse-names":false,"suffix":""}],"container-title":"Hague Journal on the Rule of Law","id":"ITEM-1","issue":"0123456789","issued":{"date-parts":[["2022"]]},"publisher":"Springer International Publishing","title":"EU Enlargement in Disregard of the Rule of Law: A Way Forward Following the Unsuccessful Dispute Settlement Between Croatia and Slovenia and the Name Change of Macedonia","type":"book"},"uris":["http://www.mendeley.com/documents/?uuid=b2814bd9-49f4-4fcf-b896-43b53498e0db","http://www.mendeley.com/documents/?uuid=581a1ff5-f90c-40e1-9743-fa9a48fccaa9"]}],"mendeley":{"formattedCitation":"Elena Basheska, &lt;i&gt;EU Enlargement in Disregard of the Rule of Law: A Way Forward Following the Unsuccessful Dispute Settlement Between Croatia and Slovenia and the Name Change of Macedonia&lt;/i&gt;, &lt;i&gt;Hague Journal on the Rule of Law&lt;/i&gt; (Springer International Publishing, 2022), https://doi.org/10.1007/s40803-022-00169-7.","plainTextFormattedCitation":"Elena Basheska, EU Enlargement in Disregard of the Rule of Law: A Way Forward Following the Unsuccessful Dispute Settlement Between Croatia and Slovenia and the Name Change of Macedonia, Hague Journal on the Rule of Law (Springer International Publishing, 2022), https://doi.org/10.1007/s40803-022-00169-7.","previouslyFormattedCitation":"(Basheska 2022)"},"properties":{"noteIndex":22},"schema":"https://github.com/citation-style-language/schema/raw/master/csl-citation.json"}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 xml:space="preserve">Elena Basheska, </w:t>
      </w:r>
      <w:r w:rsidRPr="006C0569">
        <w:rPr>
          <w:rFonts w:ascii="Times New Roman" w:hAnsi="Times New Roman" w:cs="Times New Roman"/>
          <w:i/>
          <w:noProof/>
        </w:rPr>
        <w:t>EU Enlargement in Disregard of the Rule of Law: A Way Forward Following the Unsuccessful Dispute Settlement Between Croatia and Slovenia and the Name Change of Macedonia</w:t>
      </w:r>
      <w:r w:rsidRPr="006C0569">
        <w:rPr>
          <w:rFonts w:ascii="Times New Roman" w:hAnsi="Times New Roman" w:cs="Times New Roman"/>
          <w:noProof/>
        </w:rPr>
        <w:t xml:space="preserve">, </w:t>
      </w:r>
      <w:r w:rsidRPr="006C0569">
        <w:rPr>
          <w:rFonts w:ascii="Times New Roman" w:hAnsi="Times New Roman" w:cs="Times New Roman"/>
          <w:i/>
          <w:noProof/>
        </w:rPr>
        <w:t>Hague Journal on the Rule of Law</w:t>
      </w:r>
      <w:r w:rsidRPr="006C0569">
        <w:rPr>
          <w:rFonts w:ascii="Times New Roman" w:hAnsi="Times New Roman" w:cs="Times New Roman"/>
          <w:noProof/>
        </w:rPr>
        <w:t xml:space="preserve"> (Springer International Publishing, 2022), https://doi.org/10.1007/s40803-022-00169-7.</w:t>
      </w:r>
      <w:r w:rsidRPr="006C0569">
        <w:rPr>
          <w:rFonts w:ascii="Times New Roman" w:hAnsi="Times New Roman" w:cs="Times New Roman"/>
        </w:rPr>
        <w:fldChar w:fldCharType="end"/>
      </w:r>
    </w:p>
  </w:footnote>
  <w:footnote w:id="24">
    <w:p w14:paraId="092B4488" w14:textId="1420F6B5" w:rsidR="00C43B05" w:rsidRPr="006C0569" w:rsidRDefault="00C43B05">
      <w:pPr>
        <w:pStyle w:val="FootnoteText"/>
        <w:rPr>
          <w:rFonts w:ascii="Times New Roman" w:hAnsi="Times New Roman" w:cs="Times New Roman"/>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{"citationItems":[{"id":"ITEM-1","itemData":{"author":[{"dropping-particle":"","family":"BBC","given":"","non-dropping-particle":"","parse-names":false,"suffix":""}],"container-title":"BBC Europe","id":"ITEM-1","issued":{"date-parts":[["2019"]]},"title":"Macedonia and Greece: Clashes in Athens over neighbour's name change","type":"webpage"},"uris":["http://www.mendeley.com/documents/?uuid=abb410e7-052c-48b8-ab35-85640e2aa19e","http://www.mendeley.com/documents/?uuid=75e5f15f-4353-4db8-b5da-83a4e61b37f3"]}],"mendeley":{"formattedCitation":"BBC, “Macedonia and Greece: Clashes in Athens over Neighbour’s Name Change,” BBC Europe, 2019.","manualFormatting":"BBC, “Macedonia and Greece: Clashes in Athens over Neighbour’s Name Change,” BBC Europe, 2019, https://www.bbc.com/news/world-europe-46938371, diakses pada 03 Oktober 2022.","plainTextFormattedCitation":"BBC, “Macedonia and Greece: Clashes in Athens over Neighbour’s Name Change,” BBC Europe, 2019.","previouslyFormattedCitation":"(BBC 2019)"},"properties":{"noteIndex":23},"schema":"https://github.com/citation-style-language/schema/raw/master/csl-citation.json"}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BBC, “Macedonia and Greece: Clashes in Athens over Neighbour’s Name Change,” BBC Europe, 2019, https://www.bbc.com/news/world-europe-46938371, diakses pada 03 Oktober 2022.</w:t>
      </w:r>
      <w:r w:rsidRPr="006C0569">
        <w:rPr>
          <w:rFonts w:ascii="Times New Roman" w:hAnsi="Times New Roman" w:cs="Times New Roman"/>
        </w:rPr>
        <w:fldChar w:fldCharType="end"/>
      </w:r>
    </w:p>
  </w:footnote>
  <w:footnote w:id="25">
    <w:p w14:paraId="16919F88" w14:textId="6BA024C2" w:rsidR="00C43B05" w:rsidRPr="006C0569" w:rsidRDefault="00C43B05" w:rsidP="00410A72">
      <w:pPr>
        <w:pStyle w:val="FootnoteText"/>
        <w:rPr>
          <w:rFonts w:ascii="Times New Roman" w:hAnsi="Times New Roman" w:cs="Times New Roman"/>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bookmarkStart w:id="5" w:name="_Hlk114562549"/>
      <w:r w:rsidRPr="006C0569">
        <w:rPr>
          <w:rFonts w:ascii="Times New Roman" w:hAnsi="Times New Roman" w:cs="Times New Roman"/>
        </w:rPr>
        <w:t xml:space="preserve">Othon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{"citationItems":[{"id":"ITEM-1","itemData":{"author":[{"dropping-particle":"","family":"Anastasakis, O., Bechev, D., Vrousalis","given":"N","non-dropping-particle":"","parse-names":false,"suffix":""}],"id":"ITEM-1","issued":{"date-parts":[["2009"]]},"title":"Greece in the Balkans","type":"article-journal"},"uris":["http://www.mendeley.com/documents/?uuid=a5c6bcef-cf3c-42b0-98cc-442d26b90af0","http://www.mendeley.com/documents/?uuid=a86373c6-e495-455f-b843-e3eb52e321c3"]}],"mendeley":{"formattedCitation":"N Anastasakis, O., Bechev, D., Vrousalis, “Greece in the Balkans,” 2009.","manualFormatting":"Anastasakis, Dimitar Bechev, &amp; Nicholas Vrousalis, Greece in the Balkans: Memory, Conflict and Exchange (Newcastle: Cambridge Scholars Publishing, 2009), https://www.cambridgescholars.com/resources/pdfs/978-1-4438-1315-0-sample.pdf, diakses pada 19 September 2022.","plainTextFormattedCitation":"N Anastasakis, O., Bechev, D., Vrousalis, “Greece in the Balkans,” 2009.","previouslyFormattedCitation":"(Anastasakis, O., Bechev, D., Vrousalis 2009)"},"properties":{"noteIndex":24},"schema":"https://github.com/citation-style-language/schema/raw/master/csl-citation.json"}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 xml:space="preserve">Anastasakis, Dimitar Bechev, &amp; Nicholas Vrousalis, </w:t>
      </w:r>
      <w:r w:rsidRPr="006C0569">
        <w:rPr>
          <w:rFonts w:ascii="Times New Roman" w:hAnsi="Times New Roman" w:cs="Times New Roman"/>
          <w:i/>
          <w:noProof/>
        </w:rPr>
        <w:t>Greece in the Balkans: Memory, Conflict and Exchange</w:t>
      </w:r>
      <w:r w:rsidRPr="006C0569">
        <w:rPr>
          <w:rFonts w:ascii="Times New Roman" w:hAnsi="Times New Roman" w:cs="Times New Roman"/>
          <w:noProof/>
        </w:rPr>
        <w:t xml:space="preserve"> (Newcastle: Cambridge Scholars Publishing, 2009), https://www.cambridgescholars.com/resources/pdfs/978-1-4438-1315-0-sample.pdf, diakses pada 19 September 2022.</w:t>
      </w:r>
      <w:r w:rsidRPr="006C0569">
        <w:rPr>
          <w:rFonts w:ascii="Times New Roman" w:hAnsi="Times New Roman" w:cs="Times New Roman"/>
        </w:rPr>
        <w:fldChar w:fldCharType="end"/>
      </w:r>
      <w:bookmarkEnd w:id="5"/>
    </w:p>
  </w:footnote>
  <w:footnote w:id="26">
    <w:p w14:paraId="01A2128C" w14:textId="174287D6" w:rsidR="00C43B05" w:rsidRPr="006C0569" w:rsidRDefault="00C43B05">
      <w:pPr>
        <w:pStyle w:val="FootnoteText"/>
        <w:rPr>
          <w:rFonts w:ascii="Times New Roman" w:hAnsi="Times New Roman" w:cs="Times New Roman"/>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{"citationItems":[{"id":"ITEM-1","itemData":{"author":[{"dropping-particle":"","family":"Insight","given":"","non-dropping-particle":"","parse-names":false,"suffix":""}],"id":"ITEM-1","issue":"2","issued":{"date-parts":[["2019"]]},"title":"Republic of Macedonia or North Macedonia?","type":"webpage","volume":"21"},"uris":["http://www.mendeley.com/documents/?uuid=b1fd3203-af60-470e-9af0-6ec71c510427","http://www.mendeley.com/documents/?uuid=511bb7e3-e664-4f86-84d8-2703dc38fd0a"]}],"mendeley":{"formattedCitation":"Insight, “Republic of Macedonia or North Macedonia?,” 2019.","manualFormatting":"Insight, “Republic of Macedonia or North Macedonia?” https://www.insightturkey.com/commentaries/republic-of-macedonia-or-north-macedonia, diakses pada 03 Oktober 2022.","plainTextFormattedCitation":"Insight, “Republic of Macedonia or North Macedonia?,” 2019.","previouslyFormattedCitation":"(Insight 2019)"},"properties":{"noteIndex":25},"schema":"https://github.com/citation-style-language/schema/raw/master/csl-citation.json"}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Insight, “Republic of Macedonia or North Macedonia?” https://www.insightturkey.com/commentaries/republic-of-macedonia-or-north-macedonia, diakses pada 03 Oktober 2022.</w:t>
      </w:r>
      <w:r w:rsidRPr="006C0569">
        <w:rPr>
          <w:rFonts w:ascii="Times New Roman" w:hAnsi="Times New Roman" w:cs="Times New Roman"/>
        </w:rPr>
        <w:fldChar w:fldCharType="end"/>
      </w:r>
    </w:p>
  </w:footnote>
  <w:footnote w:id="27">
    <w:p w14:paraId="39CDB9ED" w14:textId="03462767" w:rsidR="00C43B05" w:rsidRPr="00422797" w:rsidRDefault="00C43B05">
      <w:pPr>
        <w:pStyle w:val="FootnoteText"/>
        <w:rPr>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{"citationItems":[{"id":"ITEM-1","itemData":{"ISBN":"9789958884177","abstract":"[Electronic ed.]. Electronic ed.: Sarajevo : FES, 2012.","author":[{"dropping-particle":"","family":"Kivimaki","given":"Timo","non-dropping-particle":"","parse-names":false,"suffix":""},{"dropping-particle":"","family":"Kramer","given":"Marina","non-dropping-particle":"","parse-names":false,"suffix":""},{"dropping-particle":"","family":"Pasch","given":"Paul","non-dropping-particle":"","parse-names":false,"suffix":""}],"id":"ITEM-1","issue":"March","issued":{"date-parts":[["2012"]]},"title":"The Dynamics of Conflict in the Multi-ethnic State of Bosnia and Herzegovina","type":"book"},"uris":["http://www.mendeley.com/documents/?uuid=ac0b4af6-eb77-4c77-a47b-3312178282ce","http://www.mendeley.com/documents/?uuid=1f174b84-b88a-4fe5-8505-b74190d2725b"]}],"mendeley":{"formattedCitation":"Timo Kivimaki, Marina Kramer, and Paul Pasch, &lt;i&gt;The Dynamics of Conflict in the Multi-Ethnic State of Bosnia and Herzegovina&lt;/i&gt;, 2012.","plainTextFormattedCitation":"Timo Kivimaki, Marina Kramer, and Paul Pasch, The Dynamics of Conflict in the Multi-Ethnic State of Bosnia and Herzegovina, 2012.","previouslyFormattedCitation":"(Kivimaki, Kramer, and Pasch 2012)"},"properties":{"noteIndex":26},"schema":"https://github.com/citation-style-language/schema/raw/master/csl-citation.json"}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 xml:space="preserve">Timo Kivimaki, Marina Kramer, and Paul Pasch, </w:t>
      </w:r>
      <w:r w:rsidRPr="006C0569">
        <w:rPr>
          <w:rFonts w:ascii="Times New Roman" w:hAnsi="Times New Roman" w:cs="Times New Roman"/>
          <w:i/>
          <w:noProof/>
        </w:rPr>
        <w:t>The Dynamics of Conflict in the Multi-Ethnic State of Bosnia and Herzegovina</w:t>
      </w:r>
      <w:r w:rsidRPr="006C0569">
        <w:rPr>
          <w:rFonts w:ascii="Times New Roman" w:hAnsi="Times New Roman" w:cs="Times New Roman"/>
          <w:noProof/>
        </w:rPr>
        <w:t>, 2012.</w:t>
      </w:r>
      <w:r w:rsidRPr="006C0569">
        <w:rPr>
          <w:rFonts w:ascii="Times New Roman" w:hAnsi="Times New Roman" w:cs="Times New Roman"/>
        </w:rPr>
        <w:fldChar w:fldCharType="end"/>
      </w:r>
    </w:p>
  </w:footnote>
  <w:footnote w:id="28">
    <w:p w14:paraId="50E04E40" w14:textId="38448DD0" w:rsidR="00C43B05" w:rsidRPr="006C0569" w:rsidRDefault="00C43B05">
      <w:pPr>
        <w:pStyle w:val="FootnoteText"/>
        <w:rPr>
          <w:rFonts w:ascii="Times New Roman" w:hAnsi="Times New Roman" w:cs="Times New Roman"/>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{"citationItems":[{"id":"ITEM-1","itemData":{"DOI":"10.29123/jy.v10i2.142","ISSN":"1978-6506","abstract":"ABSTRAKPasal 3 Undang-Undang Arbitrase dan Alternatif Penyelesaian Sengketa menyatakan bahwa pengadilan negeri tidak berwenang untuk mengadili sengketa para pihak yang telah terikat dengan perjanjian arbitrase, akan tetapi sampai saat ini masih saja terdapat pertentangan kompetensi absolut antara arbitrase dan pengadilan. Sebagai contoh dan sekaligus fokus dalam pembahasan tulisan ini adalah dalam hal penanganan perkara antara PT B melawan PT CTPI. Metode yang digunakan dalam kajian ini adalah metode penelitian hukum normatif. Berdasarkan Putusan Nomor 10/PDT.G/2010/PN.JKT.PST, perkara ini telah diputus oleh pengadilan dengan menyatakan bahwa Pengadilan Negeri Jakarta Pusat berwenang mengadili perkara bahkan putusan ini kemudian dikuatkan sampai tingkat peninjauan kembali di Mahkamah Agung berdasarkan Putusan Nomor 238 PK/PDT/2014. Sementara di pihak lain perkara ini juga diputus oleh Badan Arbitrase Nasional Indonesia (BANI) dengan Putusan Nomor 547/XI/ARB-BANI/2013 yang menyatakan bahwa BANI berwenang dalam mengadili perkara yang sama. Pertentangan kompetensi absolut antara dua lembaga tersebut tentu perlu diselesaikan dengan menentukan lembaga mana yang sebenarnya berwenang dalam menangani perkara bersangkutan. Berdasarkan kajian yang dilakukan dalam tulisan ini, diperoleh jawaban bahwa yang berwenang dalam mengadili perkara PT B melawan PT CTPI adalah BANI bukan pengadilan.Kata kunci: kompetensi absolut, arbitrase, pengadilan. ABSTRACTArticle 3 of Law on Arbitration and Alternative Dispute Resolution states that the district court is unlawful to decide dispute of parties bound by arbitration agreements, but to date, such absolute competence dispute between arbitration tribunal and court of law is still occurring. As an example, as well as the focus of discussion in this analysis is the case between PT B against PT CTPI. This study uses normative legal research methods. Based on Court Decision Number 10/PDT.G/2010/PN.JKT.PST, it was decided that the District Court of Central Jakarta has the authority to adjudicate the case. In fact, this decision is subsequently filed for an extraordinary request for review in the Supreme Court based on Court Decision Number 238 PK/PDT/2014. On the other hand, the case is also arbitrated by Indonesia National Board of Arbitration (BANI) by Arbitral Award Number 547/XI/ARB-BANI/2013 confirming its authority to adjudicate the same case. The absolute competence dispute between the two parties need to be resolved by dete…","author":[{"dropping-particle":"","family":"Memi","given":"Cut","non-dropping-particle":"","parse-names":false,"suffix":""}],"container-title":"Jurnal Yudisial","id":"ITEM-1","issue":"2","issued":{"date-parts":[["2017"]]},"page":"115","title":"Penyelesaian Sengketa Kompetensi Absolut Antara Arbitrase Dan Pengadilan","type":"article-journal","volume":"10"},"uris":["http://www.mendeley.com/documents/?uuid=464b5ec8-5e9b-470b-9835-f72dd176f9ab"]}],"mendeley":{"formattedCitation":"Cut Memi, “Penyelesaian Sengketa Kompetensi Absolut Antara Arbitrase Dan Pengadilan,” &lt;i&gt;Jurnal Yudisial&lt;/i&gt; 10, no. 2 (2017): 115, https://doi.org/10.29123/jy.v10i2.142.","plainTextFormattedCitation":"Cut Memi, “Penyelesaian Sengketa Kompetensi Absolut Antara Arbitrase Dan Pengadilan,” Jurnal Yudisial 10, no. 2 (2017): 115, https://doi.org/10.29123/jy.v10i2.142.","previouslyFormattedCitation":"(Memi 2017)"},"properties":{"noteIndex":27},"schema":"https://github.com/citation-style-language/schema/raw/master/csl-citation.json"}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 xml:space="preserve">Cut Memi, “Penyelesaian Sengketa Kompetensi Absolut Antara Arbitrase Dan Pengadilan,” </w:t>
      </w:r>
      <w:r w:rsidRPr="006C0569">
        <w:rPr>
          <w:rFonts w:ascii="Times New Roman" w:hAnsi="Times New Roman" w:cs="Times New Roman"/>
          <w:i/>
          <w:noProof/>
        </w:rPr>
        <w:t>Jurnal Yudisial</w:t>
      </w:r>
      <w:r w:rsidRPr="006C0569">
        <w:rPr>
          <w:rFonts w:ascii="Times New Roman" w:hAnsi="Times New Roman" w:cs="Times New Roman"/>
          <w:noProof/>
        </w:rPr>
        <w:t xml:space="preserve"> 10, no. 2 (2017): 115, https://doi.org/10.29123/jy.v10i2.142.</w:t>
      </w:r>
      <w:r w:rsidRPr="006C0569">
        <w:rPr>
          <w:rFonts w:ascii="Times New Roman" w:hAnsi="Times New Roman" w:cs="Times New Roman"/>
        </w:rPr>
        <w:fldChar w:fldCharType="end"/>
      </w:r>
    </w:p>
  </w:footnote>
  <w:footnote w:id="29">
    <w:p w14:paraId="20AA4ED2" w14:textId="78AE053D" w:rsidR="00C43B05" w:rsidRPr="00422797" w:rsidRDefault="00C43B05">
      <w:pPr>
        <w:pStyle w:val="FootnoteText"/>
        <w:rPr>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{"citationItems":[{"id":"ITEM-1","itemData":{"author":[{"dropping-particle":"","family":"Kechagiaras","given":"Yannis","non-dropping-particle":"","parse-names":false,"suffix":""}],"id":"ITEM-1","issue":"58","issued":{"date-parts":[["2012"]]},"title":"Why did Greece Block the Euro-Atlantic Integration of the Former Yugoslav Republic of Macedonia? An Analysis of Greek Foreign Policy Behaviour Shifts","type":"article-journal"},"uris":["http://www.mendeley.com/documents/?uuid=0bbcc121-be47-4f95-a0b0-1999a041a08d","http://www.mendeley.com/documents/?uuid=e93aa781-991a-406b-b10f-727bfa271a37"]}],"mendeley":{"formattedCitation":"Yannis Kechagiaras, “Why Did Greece Block the Euro-Atlantic Integration of the Former Yugoslav Republic of Macedonia? An Analysis of Greek Foreign Policy Behaviour Shifts,” no. 58 (2012).","plainTextFormattedCitation":"Yannis Kechagiaras, “Why Did Greece Block the Euro-Atlantic Integration of the Former Yugoslav Republic of Macedonia? An Analysis of Greek Foreign Policy Behaviour Shifts,” no. 58 (2012).","previouslyFormattedCitation":"(Kechagiaras 2012)"},"properties":{"noteIndex":28},"schema":"https://github.com/citation-style-language/schema/raw/master/csl-citation.json"}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Yannis Kechagiaras, “Why Did Greece Block the Euro-Atlantic Integration of the Former Yugoslav Republic of Macedonia? An Analysis of Greek Foreign Policy Behaviour Shifts,” no. 58 (2012).</w:t>
      </w:r>
      <w:r w:rsidRPr="006C0569">
        <w:rPr>
          <w:rFonts w:ascii="Times New Roman" w:hAnsi="Times New Roman" w:cs="Times New Roman"/>
        </w:rPr>
        <w:fldChar w:fldCharType="end"/>
      </w:r>
    </w:p>
  </w:footnote>
  <w:footnote w:id="30">
    <w:p w14:paraId="6CBE245E" w14:textId="1D5E3EA0" w:rsidR="00C43B05" w:rsidRPr="006C0569" w:rsidRDefault="00C43B05">
      <w:pPr>
        <w:pStyle w:val="FootnoteText"/>
        <w:rPr>
          <w:rFonts w:ascii="Times New Roman" w:hAnsi="Times New Roman" w:cs="Times New Roman"/>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DOI":"10.1515/soeu-2010-580310","ISBN":"1000142405274","ISSN":"2701-8199","author":[{"dropping-particle":"","family":"Vankovska","given":"Biljana","non-dropping-particle":"","parse-names":false,"suffix":""}],"container-title":"Comparative Southeast European Studies","id":"ITEM-1","issue":"3","issued":{"date-parts":[["2010"]]},"number-of-pages":"436-467","title":"David vs. Goliath: The Macedonian Position(s) in the Socalled “Name Dispute” with Greece","type":"book","volume":"58"},"uris":["http://www.mendeley.com/documents/?uuid=ae65d32f-430f-441b-93d2-719689884fc8","http://www.mendeley.com/documents/?uuid=2d5f7b2b-828a-4d72-8d2b-0b0b3ffed271"]}],"mendeley":{"formattedCitation":"Biljana Vankovska, &lt;i&gt;David vs. Goliath: The Macedonian Position(s) in the Socalled “Name Dispute” with Greece&lt;/i&gt;, &lt;i&gt;Comparative Southeast European Studies&lt;/i&gt;, vol. 58, 2010, https://doi.org/10.1515/soeu-2010-580310.","plainTextFormattedCitation":"Biljana Vankovska, David vs. Goliath: The Macedonian Position(s) in the Socalled “Name Dispute” with Greece, Comparative Southeast European Studies, vol. 58, 2010, https://doi.org/10.1515/soeu-2010-580310.","previouslyFormattedCitation":"(Vankovska 2010)"},"properties":{"noteIndex":29},"schema":"https://github.com/citation-style-language/schema/raw/master/csl-citation.json"}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 xml:space="preserve">Biljana Vankovska, </w:t>
      </w:r>
      <w:r w:rsidRPr="006C0569">
        <w:rPr>
          <w:rFonts w:ascii="Times New Roman" w:hAnsi="Times New Roman" w:cs="Times New Roman"/>
          <w:i/>
          <w:noProof/>
        </w:rPr>
        <w:t>David vs. Goliath: The Macedonian Position(s) in the Socalled “Name Dispute” with Greece</w:t>
      </w:r>
      <w:r w:rsidRPr="006C0569">
        <w:rPr>
          <w:rFonts w:ascii="Times New Roman" w:hAnsi="Times New Roman" w:cs="Times New Roman"/>
          <w:noProof/>
        </w:rPr>
        <w:t xml:space="preserve">, </w:t>
      </w:r>
      <w:r w:rsidRPr="006C0569">
        <w:rPr>
          <w:rFonts w:ascii="Times New Roman" w:hAnsi="Times New Roman" w:cs="Times New Roman"/>
          <w:i/>
          <w:noProof/>
        </w:rPr>
        <w:t>Comparative Southeast European Studies</w:t>
      </w:r>
      <w:r w:rsidRPr="006C0569">
        <w:rPr>
          <w:rFonts w:ascii="Times New Roman" w:hAnsi="Times New Roman" w:cs="Times New Roman"/>
          <w:noProof/>
        </w:rPr>
        <w:t>, vol. 58, 2010, https://doi.org/10.1515/soeu-2010-580310.</w:t>
      </w:r>
      <w:r w:rsidRPr="006C0569">
        <w:rPr>
          <w:rFonts w:ascii="Times New Roman" w:hAnsi="Times New Roman" w:cs="Times New Roman"/>
        </w:rPr>
        <w:fldChar w:fldCharType="end"/>
      </w:r>
    </w:p>
  </w:footnote>
  <w:footnote w:id="31">
    <w:p w14:paraId="7B188F29" w14:textId="24449289" w:rsidR="00C43B05" w:rsidRPr="00422797" w:rsidRDefault="00C43B05">
      <w:pPr>
        <w:pStyle w:val="FootnoteText"/>
        <w:rPr>
          <w:lang w:val="en-US"/>
        </w:rPr>
      </w:pPr>
      <w:r w:rsidRPr="006C0569">
        <w:rPr>
          <w:rStyle w:val="FootnoteReference"/>
          <w:rFonts w:ascii="Times New Roman" w:hAnsi="Times New Roman" w:cs="Times New Roman"/>
        </w:rPr>
        <w:footnoteRef/>
      </w:r>
      <w:r w:rsidRPr="006C0569">
        <w:rPr>
          <w:rFonts w:ascii="Times New Roman" w:hAnsi="Times New Roman" w:cs="Times New Roman"/>
        </w:rPr>
        <w:t xml:space="preserve"> </w:t>
      </w:r>
      <w:r w:rsidRPr="006C0569">
        <w:rPr>
          <w:rFonts w:ascii="Times New Roman" w:hAnsi="Times New Roman" w:cs="Times New Roman"/>
        </w:rPr>
        <w:fldChar w:fldCharType="begin" w:fldLock="1"/>
      </w:r>
      <w:r w:rsidRPr="006C0569">
        <w:rPr>
          <w:rFonts w:ascii="Times New Roman" w:hAnsi="Times New Roman" w:cs="Times New Roman"/>
        </w:rPr>
        <w:instrText>ADDIN CSL_CITATION {"citationItems":[{"id":"ITEM-1","itemData":{"DOI":"10.1017/ajil.2022.14","ISSN":"00029300","author":[{"dropping-particle":"","family":"Ulfstein","given":"Geir","non-dropping-particle":"","parse-names":false,"suffix":""}],"container-title":"American Journal of International Law","id":"ITEM-1","issue":"2","issued":{"date-parts":[["2022"]]},"page":"397-403","title":"International decisions","type":"article-journal","volume":"116"},"uris":["http://www.mendeley.com/documents/?uuid=395eb889-8e86-4d58-ade2-b213be284b76","http://www.mendeley.com/documents/?uuid=77f3b448-f807-4312-9cd6-b30c040c4988"]}],"mendeley":{"formattedCitation":"Geir Ulfstein, “International Decisions,” &lt;i&gt;American Journal of International Law&lt;/i&gt; 116, no. 2 (2022): 397–403, https://doi.org/10.1017/ajil.2022.14.","plainTextFormattedCitation":"Geir Ulfstein, “International Decisions,” American Journal of International Law 116, no. 2 (2022): 397–403, https://doi.org/10.1017/ajil.2022.14.","previouslyFormattedCitation":"(Ulfstein 2022)"},"properties":{"noteIndex":30},"schema":"https://github.com/citation-style-language/schema/raw/master/csl-citation.json"}</w:instrText>
      </w:r>
      <w:r w:rsidRPr="006C0569">
        <w:rPr>
          <w:rFonts w:ascii="Times New Roman" w:hAnsi="Times New Roman" w:cs="Times New Roman"/>
        </w:rPr>
        <w:fldChar w:fldCharType="separate"/>
      </w:r>
      <w:r w:rsidRPr="006C0569">
        <w:rPr>
          <w:rFonts w:ascii="Times New Roman" w:hAnsi="Times New Roman" w:cs="Times New Roman"/>
          <w:noProof/>
        </w:rPr>
        <w:t xml:space="preserve">Geir Ulfstein, “International Decisions,” </w:t>
      </w:r>
      <w:r w:rsidRPr="006C0569">
        <w:rPr>
          <w:rFonts w:ascii="Times New Roman" w:hAnsi="Times New Roman" w:cs="Times New Roman"/>
          <w:i/>
          <w:noProof/>
        </w:rPr>
        <w:t>American Journal of International Law</w:t>
      </w:r>
      <w:r w:rsidRPr="006C0569">
        <w:rPr>
          <w:rFonts w:ascii="Times New Roman" w:hAnsi="Times New Roman" w:cs="Times New Roman"/>
          <w:noProof/>
        </w:rPr>
        <w:t xml:space="preserve"> 116, no. 2 (2022): 397–403, https://doi.org/10.1017/ajil.2022.14.</w:t>
      </w:r>
      <w:r w:rsidRPr="006C0569">
        <w:rPr>
          <w:rFonts w:ascii="Times New Roman" w:hAnsi="Times New Roman" w:cs="Times New Roman"/>
        </w:rPr>
        <w:fldChar w:fldCharType="end"/>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6BA3" w14:textId="1389B1C6" w:rsidR="00C43B05" w:rsidRPr="000B0126" w:rsidRDefault="00C43B05" w:rsidP="000B0126">
    <w:pPr>
      <w:pStyle w:val="Header"/>
      <w:tabs>
        <w:tab w:val="left" w:pos="6663"/>
      </w:tabs>
      <w:rPr>
        <w:rFonts w:ascii="Times New Roman" w:hAnsi="Times New Roman" w:cs="Times New Roman"/>
        <w:b/>
        <w:bCs/>
        <w:i/>
        <w:iCs/>
        <w:sz w:val="16"/>
        <w:szCs w:val="16"/>
        <w:lang w:val="id-ID"/>
      </w:rPr>
    </w:pPr>
    <w:r w:rsidRPr="00461417">
      <w:rPr>
        <w:rFonts w:ascii="Times New Roman" w:hAnsi="Times New Roman" w:cs="Times New Roman"/>
        <w:b/>
        <w:bCs/>
        <w:i/>
        <w:iCs/>
        <w:sz w:val="16"/>
        <w:szCs w:val="16"/>
      </w:rPr>
      <w:t>eJournal Hubungan Internasional,</w:t>
    </w:r>
    <w:r>
      <w:rPr>
        <w:rFonts w:ascii="Times New Roman" w:hAnsi="Times New Roman" w:cs="Times New Roman"/>
        <w:b/>
        <w:bCs/>
        <w:i/>
        <w:iCs/>
        <w:sz w:val="16"/>
        <w:szCs w:val="16"/>
      </w:rPr>
      <w:t xml:space="preserve"> Vo</w:t>
    </w:r>
    <w:r>
      <w:rPr>
        <w:rFonts w:ascii="Times New Roman" w:hAnsi="Times New Roman" w:cs="Times New Roman"/>
        <w:b/>
        <w:bCs/>
        <w:i/>
        <w:iCs/>
        <w:sz w:val="16"/>
        <w:szCs w:val="16"/>
        <w:lang w:val="id-ID"/>
      </w:rPr>
      <w:t>l. 11</w:t>
    </w:r>
    <w:r>
      <w:rPr>
        <w:rFonts w:ascii="Times New Roman" w:hAnsi="Times New Roman" w:cs="Times New Roman"/>
        <w:b/>
        <w:bCs/>
        <w:i/>
        <w:iCs/>
        <w:sz w:val="16"/>
        <w:szCs w:val="16"/>
      </w:rPr>
      <w:t xml:space="preserve"> No.</w:t>
    </w:r>
    <w:r>
      <w:rPr>
        <w:rFonts w:ascii="Times New Roman" w:hAnsi="Times New Roman" w:cs="Times New Roman"/>
        <w:b/>
        <w:bCs/>
        <w:i/>
        <w:iCs/>
        <w:sz w:val="16"/>
        <w:szCs w:val="16"/>
        <w:lang w:val="id-ID"/>
      </w:rPr>
      <w:t xml:space="preserve"> 1</w:t>
    </w:r>
    <w:r w:rsidRPr="00461417">
      <w:rPr>
        <w:rFonts w:ascii="Times New Roman" w:hAnsi="Times New Roman" w:cs="Times New Roman"/>
        <w:b/>
        <w:bCs/>
        <w:i/>
        <w:iCs/>
        <w:sz w:val="16"/>
        <w:szCs w:val="16"/>
      </w:rPr>
      <w:t>, 2023</w:t>
    </w:r>
    <w:r>
      <w:rPr>
        <w:rFonts w:ascii="Times New Roman" w:hAnsi="Times New Roman" w:cs="Times New Roman"/>
        <w:b/>
        <w:bCs/>
        <w:i/>
        <w:iCs/>
        <w:sz w:val="16"/>
        <w:szCs w:val="16"/>
        <w:lang w:val="id-ID"/>
      </w:rPr>
      <w:tab/>
    </w:r>
    <w:r>
      <w:rPr>
        <w:rFonts w:ascii="Times New Roman" w:hAnsi="Times New Roman" w:cs="Times New Roman"/>
        <w:b/>
        <w:bCs/>
        <w:i/>
        <w:iCs/>
        <w:sz w:val="16"/>
        <w:szCs w:val="16"/>
        <w:lang w:val="id-ID"/>
      </w:rPr>
      <w:tab/>
      <w:t>ISSN: 2477-2623</w:t>
    </w:r>
  </w:p>
  <w:p w14:paraId="7C8618B3" w14:textId="47B49DF6" w:rsidR="00C43B05" w:rsidRDefault="00C43B05" w:rsidP="00407F97">
    <w:pPr>
      <w:pStyle w:val="Header"/>
      <w:pBdr>
        <w:bottom w:val="single" w:sz="24" w:space="1" w:color="auto"/>
      </w:pBdr>
    </w:pPr>
  </w:p>
  <w:p w14:paraId="771CB843" w14:textId="77777777" w:rsidR="00C43B05" w:rsidRDefault="00C43B05" w:rsidP="00407F97">
    <w:pPr>
      <w:pStyle w:val="Header"/>
      <w:pBdr>
        <w:bottom w:val="single" w:sz="24" w:space="1"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44DD" w14:textId="3A33E96C" w:rsidR="00FC5375" w:rsidRDefault="00C43B05" w:rsidP="00FC5375">
    <w:pPr>
      <w:spacing w:after="0" w:line="240" w:lineRule="auto"/>
      <w:jc w:val="both"/>
      <w:rPr>
        <w:rFonts w:ascii="Times New Roman" w:hAnsi="Times New Roman" w:cs="Times New Roman"/>
        <w:b/>
        <w:bCs/>
        <w:sz w:val="24"/>
        <w:szCs w:val="24"/>
        <w:lang w:val="id-ID"/>
      </w:rPr>
    </w:pPr>
    <w:r w:rsidRPr="000B0126">
      <w:rPr>
        <w:rFonts w:ascii="Times New Roman" w:hAnsi="Times New Roman" w:cs="Times New Roman"/>
        <w:b/>
        <w:bCs/>
        <w:i/>
        <w:iCs/>
        <w:sz w:val="16"/>
        <w:szCs w:val="16"/>
      </w:rPr>
      <w:t>Upaya Perserikatan Bangsa-Bangsa (PBB) dalam Penyelesaian Sengketa Makedonia dan Yunani (Novita Arima Laehe)</w:t>
    </w:r>
    <w:r>
      <w:rPr>
        <w:rFonts w:ascii="Times New Roman" w:hAnsi="Times New Roman" w:cs="Times New Roman"/>
        <w:b/>
        <w:bCs/>
        <w:sz w:val="24"/>
        <w:szCs w:val="24"/>
      </w:rPr>
      <w:t xml:space="preserve"> </w:t>
    </w:r>
  </w:p>
  <w:p w14:paraId="748EA60E" w14:textId="77777777" w:rsidR="00FC5375" w:rsidRDefault="00FC5375" w:rsidP="00FC5375">
    <w:pPr>
      <w:spacing w:after="0" w:line="240" w:lineRule="auto"/>
      <w:rPr>
        <w:rFonts w:ascii="Times New Roman" w:hAnsi="Times New Roman" w:cs="Times New Roman"/>
        <w:b/>
        <w:bCs/>
        <w:sz w:val="24"/>
        <w:szCs w:val="24"/>
        <w:lang w:val="id-ID"/>
      </w:rPr>
    </w:pPr>
  </w:p>
  <w:p w14:paraId="1F854E6A" w14:textId="77777777" w:rsidR="00FC5375" w:rsidRPr="00FC5375" w:rsidRDefault="00FC5375" w:rsidP="00FC5375">
    <w:pPr>
      <w:spacing w:after="0" w:line="240" w:lineRule="auto"/>
      <w:rPr>
        <w:rFonts w:ascii="Times New Roman" w:hAnsi="Times New Roman" w:cs="Times New Roman"/>
        <w:b/>
        <w:bCs/>
        <w:sz w:val="24"/>
        <w:szCs w:val="24"/>
        <w:lang w:val="id-ID"/>
      </w:rPr>
    </w:pPr>
  </w:p>
  <w:p w14:paraId="41324A7A" w14:textId="77777777" w:rsidR="00C43B05" w:rsidRPr="00C43B05" w:rsidRDefault="00C43B05" w:rsidP="00FC5375">
    <w:pPr>
      <w:pBdr>
        <w:top w:val="single" w:sz="24" w:space="1" w:color="auto"/>
      </w:pBdr>
      <w:spacing w:after="0" w:line="276" w:lineRule="auto"/>
      <w:rPr>
        <w:rFonts w:ascii="Times New Roman" w:hAnsi="Times New Roman" w:cs="Times New Roman"/>
        <w:b/>
        <w:bCs/>
        <w:sz w:val="24"/>
        <w:szCs w:val="24"/>
        <w:lang w:val="id-ID"/>
      </w:rPr>
    </w:pPr>
  </w:p>
  <w:p w14:paraId="17A222FA" w14:textId="77777777" w:rsidR="00C43B05" w:rsidRPr="00FC5375" w:rsidRDefault="00C43B05">
    <w:pPr>
      <w:pStyle w:val="Header"/>
      <w:rPr>
        <w:lang w:val="id-ID"/>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80CA" w14:textId="77777777" w:rsidR="00C43B05" w:rsidRPr="000B0126" w:rsidRDefault="00C43B05" w:rsidP="003B278F">
    <w:pPr>
      <w:pStyle w:val="Header"/>
      <w:tabs>
        <w:tab w:val="left" w:pos="6663"/>
      </w:tabs>
      <w:rPr>
        <w:rFonts w:ascii="Times New Roman" w:hAnsi="Times New Roman" w:cs="Times New Roman"/>
        <w:b/>
        <w:bCs/>
        <w:i/>
        <w:iCs/>
        <w:sz w:val="16"/>
        <w:szCs w:val="16"/>
        <w:lang w:val="id-ID"/>
      </w:rPr>
    </w:pPr>
    <w:r w:rsidRPr="00461417">
      <w:rPr>
        <w:rFonts w:ascii="Times New Roman" w:hAnsi="Times New Roman" w:cs="Times New Roman"/>
        <w:b/>
        <w:bCs/>
        <w:i/>
        <w:iCs/>
        <w:sz w:val="16"/>
        <w:szCs w:val="16"/>
      </w:rPr>
      <w:t>eJournal Hubungan Internasional,</w:t>
    </w:r>
    <w:r>
      <w:rPr>
        <w:rFonts w:ascii="Times New Roman" w:hAnsi="Times New Roman" w:cs="Times New Roman"/>
        <w:b/>
        <w:bCs/>
        <w:i/>
        <w:iCs/>
        <w:sz w:val="16"/>
        <w:szCs w:val="16"/>
      </w:rPr>
      <w:t xml:space="preserve"> Vo</w:t>
    </w:r>
    <w:r>
      <w:rPr>
        <w:rFonts w:ascii="Times New Roman" w:hAnsi="Times New Roman" w:cs="Times New Roman"/>
        <w:b/>
        <w:bCs/>
        <w:i/>
        <w:iCs/>
        <w:sz w:val="16"/>
        <w:szCs w:val="16"/>
        <w:lang w:val="id-ID"/>
      </w:rPr>
      <w:t>l. 11</w:t>
    </w:r>
    <w:r>
      <w:rPr>
        <w:rFonts w:ascii="Times New Roman" w:hAnsi="Times New Roman" w:cs="Times New Roman"/>
        <w:b/>
        <w:bCs/>
        <w:i/>
        <w:iCs/>
        <w:sz w:val="16"/>
        <w:szCs w:val="16"/>
      </w:rPr>
      <w:t xml:space="preserve"> No.</w:t>
    </w:r>
    <w:r>
      <w:rPr>
        <w:rFonts w:ascii="Times New Roman" w:hAnsi="Times New Roman" w:cs="Times New Roman"/>
        <w:b/>
        <w:bCs/>
        <w:i/>
        <w:iCs/>
        <w:sz w:val="16"/>
        <w:szCs w:val="16"/>
        <w:lang w:val="id-ID"/>
      </w:rPr>
      <w:t xml:space="preserve"> 1</w:t>
    </w:r>
    <w:r w:rsidRPr="00461417">
      <w:rPr>
        <w:rFonts w:ascii="Times New Roman" w:hAnsi="Times New Roman" w:cs="Times New Roman"/>
        <w:b/>
        <w:bCs/>
        <w:i/>
        <w:iCs/>
        <w:sz w:val="16"/>
        <w:szCs w:val="16"/>
      </w:rPr>
      <w:t>, 2023</w:t>
    </w:r>
    <w:r>
      <w:rPr>
        <w:rFonts w:ascii="Times New Roman" w:hAnsi="Times New Roman" w:cs="Times New Roman"/>
        <w:b/>
        <w:bCs/>
        <w:i/>
        <w:iCs/>
        <w:sz w:val="16"/>
        <w:szCs w:val="16"/>
      </w:rPr>
      <w:t xml:space="preserve">; </w:t>
    </w:r>
    <w:r>
      <w:rPr>
        <w:rFonts w:ascii="Times New Roman" w:hAnsi="Times New Roman" w:cs="Times New Roman"/>
        <w:b/>
        <w:bCs/>
        <w:i/>
        <w:iCs/>
        <w:sz w:val="16"/>
        <w:szCs w:val="16"/>
        <w:lang w:val="id-ID"/>
      </w:rPr>
      <w:t>186</w:t>
    </w:r>
    <w:r>
      <w:rPr>
        <w:rFonts w:ascii="Times New Roman" w:hAnsi="Times New Roman" w:cs="Times New Roman"/>
        <w:b/>
        <w:bCs/>
        <w:i/>
        <w:iCs/>
        <w:sz w:val="16"/>
        <w:szCs w:val="16"/>
      </w:rPr>
      <w:t>-</w:t>
    </w:r>
    <w:r>
      <w:rPr>
        <w:rFonts w:ascii="Times New Roman" w:hAnsi="Times New Roman" w:cs="Times New Roman"/>
        <w:b/>
        <w:bCs/>
        <w:i/>
        <w:iCs/>
        <w:sz w:val="16"/>
        <w:szCs w:val="16"/>
        <w:lang w:val="id-ID"/>
      </w:rPr>
      <w:t>197</w:t>
    </w:r>
    <w:r>
      <w:rPr>
        <w:rFonts w:ascii="Times New Roman" w:hAnsi="Times New Roman" w:cs="Times New Roman"/>
        <w:b/>
        <w:bCs/>
        <w:i/>
        <w:iCs/>
        <w:sz w:val="16"/>
        <w:szCs w:val="16"/>
        <w:lang w:val="id-ID"/>
      </w:rPr>
      <w:tab/>
    </w:r>
    <w:r>
      <w:rPr>
        <w:rFonts w:ascii="Times New Roman" w:hAnsi="Times New Roman" w:cs="Times New Roman"/>
        <w:b/>
        <w:bCs/>
        <w:i/>
        <w:iCs/>
        <w:sz w:val="16"/>
        <w:szCs w:val="16"/>
        <w:lang w:val="id-ID"/>
      </w:rPr>
      <w:tab/>
      <w:t>ISSN: 2477-2623</w:t>
    </w:r>
  </w:p>
  <w:p w14:paraId="17F0DB3C" w14:textId="1B710F89" w:rsidR="00C43B05" w:rsidRDefault="00C43B05" w:rsidP="00407F97">
    <w:pPr>
      <w:pStyle w:val="Header"/>
      <w:pBdr>
        <w:bottom w:val="single" w:sz="24" w:space="1" w:color="auto"/>
      </w:pBdr>
      <w:rPr>
        <w:lang w:val="id-ID"/>
      </w:rPr>
    </w:pPr>
  </w:p>
  <w:p w14:paraId="7071312C" w14:textId="77777777" w:rsidR="00C43B05" w:rsidRPr="00C43B05" w:rsidRDefault="00C43B05" w:rsidP="00407F97">
    <w:pPr>
      <w:pStyle w:val="Header"/>
      <w:pBdr>
        <w:bottom w:val="single" w:sz="24" w:space="1" w:color="auto"/>
      </w:pBdr>
      <w:rPr>
        <w:lang w:val="id-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B2AB4"/>
    <w:multiLevelType w:val="hybridMultilevel"/>
    <w:tmpl w:val="24A054FA"/>
    <w:lvl w:ilvl="0" w:tplc="7E34F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DB"/>
    <w:rsid w:val="00046EB4"/>
    <w:rsid w:val="00074022"/>
    <w:rsid w:val="00091B40"/>
    <w:rsid w:val="000B0126"/>
    <w:rsid w:val="00166729"/>
    <w:rsid w:val="0018767D"/>
    <w:rsid w:val="0026289E"/>
    <w:rsid w:val="002A2482"/>
    <w:rsid w:val="002D67C5"/>
    <w:rsid w:val="003174A3"/>
    <w:rsid w:val="00336014"/>
    <w:rsid w:val="00384DC0"/>
    <w:rsid w:val="003A2C10"/>
    <w:rsid w:val="003A3DEF"/>
    <w:rsid w:val="003B278F"/>
    <w:rsid w:val="00407F97"/>
    <w:rsid w:val="00410A72"/>
    <w:rsid w:val="0042034A"/>
    <w:rsid w:val="00422797"/>
    <w:rsid w:val="00444F49"/>
    <w:rsid w:val="00461417"/>
    <w:rsid w:val="00487CE0"/>
    <w:rsid w:val="004A54F2"/>
    <w:rsid w:val="0055103F"/>
    <w:rsid w:val="005F63FE"/>
    <w:rsid w:val="006B7593"/>
    <w:rsid w:val="006C0569"/>
    <w:rsid w:val="006F7F2E"/>
    <w:rsid w:val="00752C5B"/>
    <w:rsid w:val="00756C84"/>
    <w:rsid w:val="007A45BD"/>
    <w:rsid w:val="007D0F32"/>
    <w:rsid w:val="008337EE"/>
    <w:rsid w:val="00843377"/>
    <w:rsid w:val="008C2B3A"/>
    <w:rsid w:val="009947FD"/>
    <w:rsid w:val="00B44AFE"/>
    <w:rsid w:val="00B54A1B"/>
    <w:rsid w:val="00BB65FC"/>
    <w:rsid w:val="00BC3273"/>
    <w:rsid w:val="00C43B05"/>
    <w:rsid w:val="00E6512A"/>
    <w:rsid w:val="00EB14DB"/>
    <w:rsid w:val="00FC2F26"/>
    <w:rsid w:val="00FC5375"/>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5AD19"/>
  <w15:docId w15:val="{2C0B27BA-EAA6-47E5-9D77-F9C13EEC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B14DB"/>
    <w:pPr>
      <w:widowControl w:val="0"/>
      <w:autoSpaceDE w:val="0"/>
      <w:autoSpaceDN w:val="0"/>
      <w:spacing w:after="0" w:line="240" w:lineRule="auto"/>
      <w:ind w:left="1436"/>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14DB"/>
    <w:rPr>
      <w:rFonts w:ascii="Times New Roman" w:eastAsia="Times New Roman" w:hAnsi="Times New Roman" w:cs="Times New Roman"/>
      <w:b/>
      <w:bCs/>
      <w:sz w:val="24"/>
      <w:szCs w:val="24"/>
      <w:lang w:val="id"/>
    </w:rPr>
  </w:style>
  <w:style w:type="paragraph" w:styleId="FootnoteText">
    <w:name w:val="footnote text"/>
    <w:basedOn w:val="Normal"/>
    <w:link w:val="FootnoteTextChar"/>
    <w:uiPriority w:val="99"/>
    <w:unhideWhenUsed/>
    <w:rsid w:val="004A54F2"/>
    <w:pPr>
      <w:spacing w:after="0" w:line="240" w:lineRule="auto"/>
    </w:pPr>
    <w:rPr>
      <w:sz w:val="20"/>
      <w:szCs w:val="20"/>
    </w:rPr>
  </w:style>
  <w:style w:type="character" w:customStyle="1" w:styleId="FootnoteTextChar">
    <w:name w:val="Footnote Text Char"/>
    <w:basedOn w:val="DefaultParagraphFont"/>
    <w:link w:val="FootnoteText"/>
    <w:uiPriority w:val="99"/>
    <w:rsid w:val="004A54F2"/>
    <w:rPr>
      <w:sz w:val="20"/>
      <w:szCs w:val="20"/>
    </w:rPr>
  </w:style>
  <w:style w:type="character" w:styleId="FootnoteReference">
    <w:name w:val="footnote reference"/>
    <w:basedOn w:val="DefaultParagraphFont"/>
    <w:uiPriority w:val="99"/>
    <w:semiHidden/>
    <w:unhideWhenUsed/>
    <w:rsid w:val="004A54F2"/>
    <w:rPr>
      <w:vertAlign w:val="superscript"/>
    </w:rPr>
  </w:style>
  <w:style w:type="paragraph" w:styleId="ListParagraph">
    <w:name w:val="List Paragraph"/>
    <w:basedOn w:val="Normal"/>
    <w:uiPriority w:val="34"/>
    <w:qFormat/>
    <w:rsid w:val="004A54F2"/>
    <w:pPr>
      <w:spacing w:after="200" w:line="276" w:lineRule="auto"/>
      <w:ind w:left="720"/>
      <w:contextualSpacing/>
    </w:pPr>
    <w:rPr>
      <w:lang w:val="en-US"/>
    </w:rPr>
  </w:style>
  <w:style w:type="paragraph" w:customStyle="1" w:styleId="ListParagraph1">
    <w:name w:val="List Paragraph1"/>
    <w:basedOn w:val="Normal"/>
    <w:uiPriority w:val="34"/>
    <w:rsid w:val="004A54F2"/>
    <w:pPr>
      <w:spacing w:line="252" w:lineRule="auto"/>
      <w:ind w:left="720"/>
      <w:contextualSpacing/>
      <w:jc w:val="both"/>
    </w:pPr>
    <w:rPr>
      <w:rFonts w:ascii="Calibri" w:eastAsia="Times New Roman" w:hAnsi="Calibri" w:cs="Times New Roman"/>
      <w:lang w:val="id-ID"/>
    </w:rPr>
  </w:style>
  <w:style w:type="character" w:customStyle="1" w:styleId="markedcontent">
    <w:name w:val="markedcontent"/>
    <w:basedOn w:val="DefaultParagraphFont"/>
    <w:rsid w:val="004A54F2"/>
  </w:style>
  <w:style w:type="character" w:styleId="CommentReference">
    <w:name w:val="annotation reference"/>
    <w:basedOn w:val="DefaultParagraphFont"/>
    <w:uiPriority w:val="99"/>
    <w:semiHidden/>
    <w:unhideWhenUsed/>
    <w:rsid w:val="00410A72"/>
    <w:rPr>
      <w:sz w:val="16"/>
      <w:szCs w:val="16"/>
    </w:rPr>
  </w:style>
  <w:style w:type="paragraph" w:styleId="CommentText">
    <w:name w:val="annotation text"/>
    <w:basedOn w:val="Normal"/>
    <w:link w:val="CommentTextChar"/>
    <w:uiPriority w:val="99"/>
    <w:unhideWhenUsed/>
    <w:rsid w:val="00410A72"/>
    <w:pPr>
      <w:spacing w:line="240" w:lineRule="auto"/>
    </w:pPr>
    <w:rPr>
      <w:sz w:val="20"/>
      <w:szCs w:val="20"/>
    </w:rPr>
  </w:style>
  <w:style w:type="character" w:customStyle="1" w:styleId="CommentTextChar">
    <w:name w:val="Comment Text Char"/>
    <w:basedOn w:val="DefaultParagraphFont"/>
    <w:link w:val="CommentText"/>
    <w:uiPriority w:val="99"/>
    <w:rsid w:val="00410A72"/>
    <w:rPr>
      <w:sz w:val="20"/>
      <w:szCs w:val="20"/>
    </w:rPr>
  </w:style>
  <w:style w:type="paragraph" w:styleId="Header">
    <w:name w:val="header"/>
    <w:basedOn w:val="Normal"/>
    <w:link w:val="HeaderChar"/>
    <w:uiPriority w:val="99"/>
    <w:unhideWhenUsed/>
    <w:rsid w:val="00187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67D"/>
  </w:style>
  <w:style w:type="paragraph" w:styleId="Footer">
    <w:name w:val="footer"/>
    <w:basedOn w:val="Normal"/>
    <w:link w:val="FooterChar"/>
    <w:uiPriority w:val="99"/>
    <w:unhideWhenUsed/>
    <w:rsid w:val="00187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67D"/>
  </w:style>
  <w:style w:type="character" w:styleId="PlaceholderText">
    <w:name w:val="Placeholder Text"/>
    <w:basedOn w:val="DefaultParagraphFont"/>
    <w:uiPriority w:val="99"/>
    <w:semiHidden/>
    <w:rsid w:val="00461417"/>
    <w:rPr>
      <w:color w:val="808080"/>
    </w:rPr>
  </w:style>
  <w:style w:type="paragraph" w:styleId="BalloonText">
    <w:name w:val="Balloon Text"/>
    <w:basedOn w:val="Normal"/>
    <w:link w:val="BalloonTextChar"/>
    <w:uiPriority w:val="99"/>
    <w:semiHidden/>
    <w:unhideWhenUsed/>
    <w:rsid w:val="00FC2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B4B648B-C7B4-4009-9168-A0F230C5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Pages>
  <Words>5100</Words>
  <Characters>29075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Ezekiel Hamonangan</dc:creator>
  <cp:keywords/>
  <dc:description/>
  <cp:lastModifiedBy>User</cp:lastModifiedBy>
  <cp:revision>28</cp:revision>
  <dcterms:created xsi:type="dcterms:W3CDTF">2022-12-25T17:36:00Z</dcterms:created>
  <dcterms:modified xsi:type="dcterms:W3CDTF">2023-04-04T06:00:00Z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7e761c2625312b7e754c6e4231e42bdb0359e4419671883fb3f778695da9cfa1</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http://www.zotero.org/styles/apa-6th-edition</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http://www.zotero.org/styles/chicago-fullnote-bibliography</vt:lpwstr>
  </property>
  <property fmtid="{D5CDD505-2E9C-101B-9397-08002B2CF9AE}" pid="14" name="Mendeley Recent Style Name 5_1">
    <vt:lpwstr>Chicago Manual of Style 17th edition (full note)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10th edition - Harvard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f50f76c9-7b36-31e9-b088-4aa41645e389</vt:lpwstr>
  </property>
  <property fmtid="{D5CDD505-2E9C-101B-9397-08002B2CF9AE}" pid="25" name="Mendeley Citation Style_1">
    <vt:lpwstr>http://www.zotero.org/styles/chicago-fullnote-bibliography</vt:lpwstr>
  </property>
</Properties>
</file>